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E20F37" w14:textId="77777777" w:rsidR="000B5869" w:rsidRPr="000B5869" w:rsidRDefault="00F22974" w:rsidP="000B5869">
      <w:pPr>
        <w:spacing w:line="240" w:lineRule="atLeast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Všeobecně</w:t>
      </w:r>
    </w:p>
    <w:p w14:paraId="356E6249" w14:textId="035F1904" w:rsidR="001A61A6" w:rsidRDefault="00F22974" w:rsidP="00F22974">
      <w:pPr>
        <w:ind w:firstLine="708"/>
        <w:rPr>
          <w:rFonts w:ascii="Arial" w:hAnsi="Arial" w:cs="Arial"/>
        </w:rPr>
      </w:pPr>
      <w:r>
        <w:rPr>
          <w:rFonts w:ascii="Arial" w:hAnsi="Arial" w:cs="Arial"/>
          <w:bCs/>
        </w:rPr>
        <w:t>P</w:t>
      </w:r>
      <w:r w:rsidR="001C1F61" w:rsidRPr="00AC4312">
        <w:rPr>
          <w:rFonts w:ascii="Arial" w:hAnsi="Arial" w:cs="Arial"/>
        </w:rPr>
        <w:t>rojekt řeší návrh silnoproudých rozvodů a ochranu před bleskem v</w:t>
      </w:r>
      <w:r w:rsidR="00191049">
        <w:rPr>
          <w:rFonts w:ascii="Arial" w:hAnsi="Arial" w:cs="Arial"/>
        </w:rPr>
        <w:t> objektu centrálního odpadového hospodářství v areálu DPmB v Brně – Pisárkách</w:t>
      </w:r>
      <w:r w:rsidR="001C1F61" w:rsidRPr="00AC4312">
        <w:rPr>
          <w:rFonts w:ascii="Arial" w:hAnsi="Arial" w:cs="Arial"/>
        </w:rPr>
        <w:t>.</w:t>
      </w:r>
    </w:p>
    <w:p w14:paraId="6937FBF3" w14:textId="77777777" w:rsidR="001A75DD" w:rsidRPr="00AC4312" w:rsidRDefault="001A75DD" w:rsidP="001A75DD">
      <w:pPr>
        <w:spacing w:line="240" w:lineRule="atLeast"/>
        <w:ind w:firstLine="708"/>
        <w:rPr>
          <w:rFonts w:ascii="Arial" w:hAnsi="Arial" w:cs="Arial"/>
        </w:rPr>
      </w:pPr>
      <w:r w:rsidRPr="00AC4312">
        <w:rPr>
          <w:rFonts w:ascii="Arial" w:hAnsi="Arial" w:cs="Arial"/>
        </w:rPr>
        <w:t xml:space="preserve">Projekt je vypracován v rozsahu dokumentace pro stavební povolení, nenahrazuje dokumentaci pro provedení stavby. </w:t>
      </w:r>
    </w:p>
    <w:p w14:paraId="1C44114A" w14:textId="77777777" w:rsidR="001C1F61" w:rsidRPr="00AC4312" w:rsidRDefault="001C1F61" w:rsidP="001C1F61">
      <w:pPr>
        <w:spacing w:line="240" w:lineRule="atLeast"/>
        <w:rPr>
          <w:rFonts w:ascii="Arial" w:hAnsi="Arial" w:cs="Arial"/>
          <w:i/>
        </w:rPr>
      </w:pPr>
      <w:r w:rsidRPr="00AC4312">
        <w:rPr>
          <w:rFonts w:ascii="Arial" w:hAnsi="Arial" w:cs="Arial"/>
        </w:rPr>
        <w:tab/>
        <w:t>R</w:t>
      </w:r>
      <w:r w:rsidRPr="00AC4312">
        <w:rPr>
          <w:rFonts w:ascii="Arial" w:hAnsi="Arial" w:cs="Arial"/>
          <w:i/>
        </w:rPr>
        <w:t>ozmístění el. přístrojů a zařízení včetně kabelových tras je znázorněno schematicky. Přesné rozmístění je nutno koordinovat s navrženou stavební částí při respektování stávajících stavebních konstrukcí. V případě nejasností, nebo pochybností je nutno kontaktovat projektanta.</w:t>
      </w:r>
    </w:p>
    <w:p w14:paraId="76737715" w14:textId="77777777" w:rsidR="001C1F61" w:rsidRPr="00AC4312" w:rsidRDefault="001C1F61" w:rsidP="001C1F61">
      <w:pPr>
        <w:spacing w:line="240" w:lineRule="atLeast"/>
        <w:ind w:firstLine="720"/>
        <w:rPr>
          <w:rFonts w:ascii="Arial" w:hAnsi="Arial" w:cs="Arial"/>
        </w:rPr>
      </w:pPr>
    </w:p>
    <w:p w14:paraId="46AC615B" w14:textId="77777777" w:rsidR="001C1F61" w:rsidRPr="000B5869" w:rsidRDefault="001C1F61" w:rsidP="000B5869">
      <w:pPr>
        <w:spacing w:line="240" w:lineRule="atLeast"/>
        <w:rPr>
          <w:rFonts w:ascii="Arial" w:hAnsi="Arial" w:cs="Arial"/>
          <w:b/>
          <w:caps/>
        </w:rPr>
      </w:pPr>
      <w:r w:rsidRPr="000B5869">
        <w:rPr>
          <w:rFonts w:ascii="Arial" w:hAnsi="Arial" w:cs="Arial"/>
          <w:b/>
          <w:caps/>
        </w:rPr>
        <w:t>Základní technické úda</w:t>
      </w:r>
      <w:r w:rsidR="00F22974">
        <w:rPr>
          <w:rFonts w:ascii="Arial" w:hAnsi="Arial" w:cs="Arial"/>
          <w:b/>
          <w:caps/>
        </w:rPr>
        <w:t>je</w:t>
      </w:r>
    </w:p>
    <w:p w14:paraId="5E1FBC4B" w14:textId="77777777" w:rsidR="001C1F61" w:rsidRPr="00AC4312" w:rsidRDefault="001C1F61" w:rsidP="001C1F61">
      <w:pPr>
        <w:spacing w:line="240" w:lineRule="atLeast"/>
        <w:rPr>
          <w:rFonts w:ascii="Arial" w:hAnsi="Arial" w:cs="Arial"/>
        </w:rPr>
      </w:pPr>
      <w:r w:rsidRPr="00AC4312">
        <w:rPr>
          <w:rFonts w:ascii="Arial" w:hAnsi="Arial" w:cs="Arial"/>
          <w:u w:val="single"/>
        </w:rPr>
        <w:t>Napěťová soustava</w:t>
      </w:r>
      <w:r w:rsidRPr="00AC4312">
        <w:rPr>
          <w:rFonts w:ascii="Arial" w:hAnsi="Arial" w:cs="Arial"/>
        </w:rPr>
        <w:t>: 3 NPE, AC 400</w:t>
      </w:r>
      <w:r w:rsidR="00A61120">
        <w:rPr>
          <w:rFonts w:ascii="Arial" w:hAnsi="Arial" w:cs="Arial"/>
        </w:rPr>
        <w:t xml:space="preserve"> </w:t>
      </w:r>
      <w:r w:rsidRPr="00AC4312">
        <w:rPr>
          <w:rFonts w:ascii="Arial" w:hAnsi="Arial" w:cs="Arial"/>
        </w:rPr>
        <w:t>V</w:t>
      </w:r>
      <w:r w:rsidR="00A61120">
        <w:rPr>
          <w:rFonts w:ascii="Arial" w:hAnsi="Arial" w:cs="Arial"/>
        </w:rPr>
        <w:t xml:space="preserve"> </w:t>
      </w:r>
      <w:r w:rsidRPr="00AC4312">
        <w:rPr>
          <w:rFonts w:ascii="Arial" w:hAnsi="Arial" w:cs="Arial"/>
        </w:rPr>
        <w:t>/TN-C-S</w:t>
      </w:r>
    </w:p>
    <w:p w14:paraId="02877A18" w14:textId="5EED1A50" w:rsidR="001C1F61" w:rsidRPr="00AC4312" w:rsidRDefault="001C1F61" w:rsidP="001C1F61">
      <w:pPr>
        <w:spacing w:line="240" w:lineRule="atLeast"/>
        <w:rPr>
          <w:rFonts w:ascii="Arial" w:hAnsi="Arial" w:cs="Arial"/>
        </w:rPr>
      </w:pPr>
      <w:r w:rsidRPr="00AC4312">
        <w:rPr>
          <w:rFonts w:ascii="Arial" w:hAnsi="Arial" w:cs="Arial"/>
          <w:u w:val="single"/>
        </w:rPr>
        <w:t>Ochrana před úrazem el. proudem (dle ČSN 33 2000-4-41 ed.</w:t>
      </w:r>
      <w:r w:rsidR="0094551C">
        <w:rPr>
          <w:rFonts w:ascii="Arial" w:hAnsi="Arial" w:cs="Arial"/>
          <w:u w:val="single"/>
        </w:rPr>
        <w:t>3</w:t>
      </w:r>
      <w:r w:rsidRPr="00AC4312">
        <w:rPr>
          <w:rFonts w:ascii="Arial" w:hAnsi="Arial" w:cs="Arial"/>
          <w:u w:val="single"/>
        </w:rPr>
        <w:t>):</w:t>
      </w:r>
      <w:r w:rsidRPr="00AC4312">
        <w:rPr>
          <w:rFonts w:ascii="Arial" w:hAnsi="Arial" w:cs="Arial"/>
        </w:rPr>
        <w:br/>
        <w:t>neživých částí do 1</w:t>
      </w:r>
      <w:r w:rsidR="00A61120">
        <w:rPr>
          <w:rFonts w:ascii="Arial" w:hAnsi="Arial" w:cs="Arial"/>
        </w:rPr>
        <w:t> </w:t>
      </w:r>
      <w:r w:rsidRPr="00AC4312">
        <w:rPr>
          <w:rFonts w:ascii="Arial" w:hAnsi="Arial" w:cs="Arial"/>
        </w:rPr>
        <w:t>000</w:t>
      </w:r>
      <w:r w:rsidR="00A61120">
        <w:rPr>
          <w:rFonts w:ascii="Arial" w:hAnsi="Arial" w:cs="Arial"/>
        </w:rPr>
        <w:t xml:space="preserve"> </w:t>
      </w:r>
      <w:r w:rsidRPr="00AC4312">
        <w:rPr>
          <w:rFonts w:ascii="Arial" w:hAnsi="Arial" w:cs="Arial"/>
        </w:rPr>
        <w:t>V:</w:t>
      </w:r>
      <w:r w:rsidRPr="00AC4312">
        <w:rPr>
          <w:rFonts w:ascii="Arial" w:hAnsi="Arial" w:cs="Arial"/>
        </w:rPr>
        <w:tab/>
        <w:t>automatickým odpojením od zdroje</w:t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  <w:t>doplňková proudovými chrániči</w:t>
      </w:r>
      <w:r w:rsidRPr="00AC4312">
        <w:rPr>
          <w:rFonts w:ascii="Arial" w:hAnsi="Arial" w:cs="Arial"/>
        </w:rPr>
        <w:br/>
        <w:t>živých částí:</w:t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  <w:t>krytím a izolací</w:t>
      </w:r>
    </w:p>
    <w:p w14:paraId="22638CF7" w14:textId="77777777" w:rsidR="001C1F61" w:rsidRPr="00AC4312" w:rsidRDefault="001C1F61" w:rsidP="001C1F61">
      <w:pPr>
        <w:spacing w:line="240" w:lineRule="atLeast"/>
        <w:rPr>
          <w:rFonts w:ascii="Arial" w:hAnsi="Arial" w:cs="Arial"/>
        </w:rPr>
      </w:pPr>
      <w:r w:rsidRPr="00AC4312">
        <w:rPr>
          <w:rFonts w:ascii="Arial" w:hAnsi="Arial" w:cs="Arial"/>
          <w:u w:val="single"/>
        </w:rPr>
        <w:t>Ochrana před přetížením a zkratem:</w:t>
      </w:r>
      <w:r w:rsidRPr="00AC4312">
        <w:rPr>
          <w:rFonts w:ascii="Arial" w:hAnsi="Arial" w:cs="Arial"/>
        </w:rPr>
        <w:t xml:space="preserve"> použitím vhodně dimenzovaných jistících prvků.</w:t>
      </w:r>
    </w:p>
    <w:p w14:paraId="217E1116" w14:textId="2766F038" w:rsidR="00F85AF9" w:rsidRDefault="001C1F61" w:rsidP="002D5FD7">
      <w:pPr>
        <w:spacing w:line="240" w:lineRule="atLeast"/>
        <w:rPr>
          <w:rFonts w:ascii="Arial" w:hAnsi="Arial" w:cs="Arial"/>
        </w:rPr>
      </w:pPr>
      <w:r w:rsidRPr="00AC4312">
        <w:rPr>
          <w:rFonts w:ascii="Arial" w:hAnsi="Arial" w:cs="Arial"/>
          <w:u w:val="single"/>
        </w:rPr>
        <w:t>Vnější vlivy dle ČSN 33 2000-5-51 ed.3:</w:t>
      </w:r>
      <w:r w:rsidRPr="00AC4312">
        <w:rPr>
          <w:rFonts w:ascii="Arial" w:hAnsi="Arial" w:cs="Arial"/>
        </w:rPr>
        <w:t xml:space="preserve"> </w:t>
      </w:r>
    </w:p>
    <w:tbl>
      <w:tblPr>
        <w:tblW w:w="11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0"/>
        <w:gridCol w:w="700"/>
        <w:gridCol w:w="5860"/>
        <w:gridCol w:w="2700"/>
      </w:tblGrid>
      <w:tr w:rsidR="002D5FD7" w:rsidRPr="002D5FD7" w14:paraId="7447D153" w14:textId="77777777" w:rsidTr="002D5FD7">
        <w:trPr>
          <w:trHeight w:val="24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F2DD0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>venkovní prostory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D6C57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 xml:space="preserve">AA 8 </w:t>
            </w: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20F0A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>venkovní prostory s vysokými i nízkými teplotami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7A668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5FD7" w:rsidRPr="002D5FD7" w14:paraId="5BE9A9F7" w14:textId="77777777" w:rsidTr="002D5FD7">
        <w:trPr>
          <w:trHeight w:val="24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64C6D" w14:textId="77777777" w:rsidR="002D5FD7" w:rsidRPr="002D5FD7" w:rsidRDefault="002D5FD7" w:rsidP="002D5FD7">
            <w:pPr>
              <w:spacing w:before="0"/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E9B08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 xml:space="preserve">AB 8 </w:t>
            </w: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E6CE8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>venkovní prostory, nechráněné před atmosférickými vlivy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4D986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5FD7" w:rsidRPr="002D5FD7" w14:paraId="598A8409" w14:textId="77777777" w:rsidTr="002D5FD7">
        <w:trPr>
          <w:trHeight w:val="24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A6317" w14:textId="77777777" w:rsidR="002D5FD7" w:rsidRPr="002D5FD7" w:rsidRDefault="002D5FD7" w:rsidP="002D5FD7">
            <w:pPr>
              <w:spacing w:before="0"/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83496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 xml:space="preserve">AD 4 </w:t>
            </w: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6200E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>stříkající voda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89075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>IP X4 min.</w:t>
            </w:r>
          </w:p>
        </w:tc>
      </w:tr>
      <w:tr w:rsidR="002D5FD7" w:rsidRPr="002D5FD7" w14:paraId="66AE2C4A" w14:textId="77777777" w:rsidTr="002D5FD7">
        <w:trPr>
          <w:trHeight w:val="24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83B91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1EB8A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 xml:space="preserve">AE 4 </w:t>
            </w: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5DA03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>lehká prašnost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96681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>IP 5X min.</w:t>
            </w:r>
          </w:p>
        </w:tc>
      </w:tr>
      <w:tr w:rsidR="002D5FD7" w:rsidRPr="002D5FD7" w14:paraId="681B1B22" w14:textId="77777777" w:rsidTr="002D5FD7">
        <w:trPr>
          <w:trHeight w:val="24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61363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28426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 xml:space="preserve">AF 2 </w:t>
            </w: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46EB6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>atmosférická koroze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80BD8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>zvýšená povrchová ochrana</w:t>
            </w:r>
          </w:p>
        </w:tc>
      </w:tr>
      <w:tr w:rsidR="002D5FD7" w:rsidRPr="002D5FD7" w14:paraId="79F26936" w14:textId="77777777" w:rsidTr="002D5FD7">
        <w:trPr>
          <w:trHeight w:val="24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CD3FF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DC604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 xml:space="preserve">AK 2 </w:t>
            </w: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23BFB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 xml:space="preserve">vážné nebezpečí růstu rostlin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3CC53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5FD7" w:rsidRPr="002D5FD7" w14:paraId="42C87655" w14:textId="77777777" w:rsidTr="002D5FD7">
        <w:trPr>
          <w:trHeight w:val="24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B2D62" w14:textId="77777777" w:rsidR="002D5FD7" w:rsidRPr="002D5FD7" w:rsidRDefault="002D5FD7" w:rsidP="002D5FD7">
            <w:pPr>
              <w:spacing w:before="0"/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8F0AE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 xml:space="preserve">AL 2 </w:t>
            </w: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60227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>výskyt živočichů nebezpečný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D5BD2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>IP 44 min.</w:t>
            </w:r>
          </w:p>
        </w:tc>
      </w:tr>
      <w:tr w:rsidR="002D5FD7" w:rsidRPr="002D5FD7" w14:paraId="46AC133A" w14:textId="77777777" w:rsidTr="002D5FD7">
        <w:trPr>
          <w:trHeight w:val="24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07C10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43BD8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 xml:space="preserve">AN 2 </w:t>
            </w: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892A0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>sluneční záření střední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DF710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5FD7" w:rsidRPr="002D5FD7" w14:paraId="1E2D5EED" w14:textId="77777777" w:rsidTr="002D5FD7">
        <w:trPr>
          <w:trHeight w:val="24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A7FEC" w14:textId="77777777" w:rsidR="002D5FD7" w:rsidRPr="002D5FD7" w:rsidRDefault="002D5FD7" w:rsidP="002D5FD7">
            <w:pPr>
              <w:spacing w:before="0"/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A5122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>AQ 3</w:t>
            </w: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75B5F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>přímé ohrožení bouřkami, části instalace vně budov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91311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5FD7" w:rsidRPr="002D5FD7" w14:paraId="060E8839" w14:textId="77777777" w:rsidTr="002D5FD7">
        <w:trPr>
          <w:trHeight w:val="24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F6537" w14:textId="77777777" w:rsidR="002D5FD7" w:rsidRPr="002D5FD7" w:rsidRDefault="002D5FD7" w:rsidP="002D5FD7">
            <w:pPr>
              <w:spacing w:before="0"/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AD4E1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 xml:space="preserve">AS 2 </w:t>
            </w: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5BD25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>vítr střední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5DC3B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5FD7" w:rsidRPr="002D5FD7" w14:paraId="67B78619" w14:textId="77777777" w:rsidTr="002D5FD7">
        <w:trPr>
          <w:trHeight w:val="24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9C70" w14:textId="77777777" w:rsidR="002D5FD7" w:rsidRPr="002D5FD7" w:rsidRDefault="002D5FD7" w:rsidP="002D5FD7">
            <w:pPr>
              <w:spacing w:before="0"/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A7B90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>BC 3</w:t>
            </w: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2F4FE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 xml:space="preserve">dotyk osob s potenciálem země - častý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D782A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5FD7" w:rsidRPr="002D5FD7" w14:paraId="5076DEC1" w14:textId="77777777" w:rsidTr="002D5FD7">
        <w:trPr>
          <w:trHeight w:val="240"/>
        </w:trPr>
        <w:tc>
          <w:tcPr>
            <w:tcW w:w="11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058AF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>Venkovní prostory s těmito vnějšími vlivy mohou být posouzeny jako prostory pouze nebezpečné, jestliže se tyto vlivy v daném prostoru vyskytují pouze</w:t>
            </w:r>
          </w:p>
        </w:tc>
      </w:tr>
      <w:tr w:rsidR="002D5FD7" w:rsidRPr="002D5FD7" w14:paraId="40E13E44" w14:textId="77777777" w:rsidTr="002D5FD7">
        <w:trPr>
          <w:trHeight w:val="240"/>
        </w:trPr>
        <w:tc>
          <w:tcPr>
            <w:tcW w:w="11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C8041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/>
                <w:sz w:val="16"/>
                <w:szCs w:val="16"/>
              </w:rPr>
              <w:t>občas a je zajištěno, že s el. zařízením se bude manipulovat pouze v době, kdy působí maximálně jenom vnější vlivy dle tabulky NA.4 (prostory normální)</w:t>
            </w:r>
          </w:p>
        </w:tc>
      </w:tr>
      <w:tr w:rsidR="002D5FD7" w:rsidRPr="002D5FD7" w14:paraId="1DC839BF" w14:textId="77777777" w:rsidTr="002D5FD7">
        <w:trPr>
          <w:trHeight w:val="240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E8BE6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>a NA.5 (prostory nebezpečné).</w:t>
            </w: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9BE2F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203CA" w14:textId="77777777" w:rsidR="002D5FD7" w:rsidRPr="002D5FD7" w:rsidRDefault="002D5FD7" w:rsidP="002D5FD7">
            <w:pPr>
              <w:spacing w:before="0"/>
            </w:pPr>
          </w:p>
        </w:tc>
      </w:tr>
      <w:tr w:rsidR="002D5FD7" w:rsidRPr="002D5FD7" w14:paraId="160C4C61" w14:textId="77777777" w:rsidTr="002D5FD7">
        <w:trPr>
          <w:trHeight w:val="24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C144D" w14:textId="77777777" w:rsidR="002D5FD7" w:rsidRPr="002D5FD7" w:rsidRDefault="002D5FD7" w:rsidP="002D5FD7">
            <w:pPr>
              <w:spacing w:before="0"/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3A57D" w14:textId="77777777" w:rsidR="002D5FD7" w:rsidRPr="002D5FD7" w:rsidRDefault="002D5FD7" w:rsidP="002D5FD7">
            <w:pPr>
              <w:spacing w:before="0"/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08C3E" w14:textId="77777777" w:rsidR="002D5FD7" w:rsidRPr="002D5FD7" w:rsidRDefault="002D5FD7" w:rsidP="002D5FD7">
            <w:pPr>
              <w:spacing w:before="0"/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10C93" w14:textId="77777777" w:rsidR="002D5FD7" w:rsidRPr="002D5FD7" w:rsidRDefault="002D5FD7" w:rsidP="002D5FD7">
            <w:pPr>
              <w:spacing w:before="0"/>
            </w:pPr>
          </w:p>
        </w:tc>
      </w:tr>
      <w:tr w:rsidR="002D5FD7" w:rsidRPr="002D5FD7" w14:paraId="491FD1DF" w14:textId="77777777" w:rsidTr="002D5FD7">
        <w:trPr>
          <w:trHeight w:val="24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AEB25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>venkovní přístřešek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BD657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 xml:space="preserve">AB 7 </w:t>
            </w: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A90A9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>vnitřní prostory, chráněné před atmosférickými vlivy bez reg. teploty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C810E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5FD7" w:rsidRPr="002D5FD7" w14:paraId="46FA4B0F" w14:textId="77777777" w:rsidTr="002D5FD7">
        <w:trPr>
          <w:trHeight w:val="24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34568" w14:textId="77777777" w:rsidR="002D5FD7" w:rsidRPr="002D5FD7" w:rsidRDefault="002D5FD7" w:rsidP="002D5FD7">
            <w:pPr>
              <w:spacing w:before="0"/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A881D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 xml:space="preserve">AE 4 </w:t>
            </w: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49880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>lehká prašnost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B49C7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>IP 5X min.</w:t>
            </w:r>
          </w:p>
        </w:tc>
      </w:tr>
      <w:tr w:rsidR="002D5FD7" w:rsidRPr="002D5FD7" w14:paraId="3703AE7B" w14:textId="77777777" w:rsidTr="002D5FD7">
        <w:trPr>
          <w:trHeight w:val="24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E4A5B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7389C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 xml:space="preserve">AF 2 </w:t>
            </w: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39150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>atmosférická koroze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A7F55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>zvýšená povrchová ochrana</w:t>
            </w:r>
          </w:p>
        </w:tc>
      </w:tr>
      <w:tr w:rsidR="002D5FD7" w:rsidRPr="002D5FD7" w14:paraId="0F56D063" w14:textId="77777777" w:rsidTr="002D5FD7">
        <w:trPr>
          <w:trHeight w:val="24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96CEB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42ABE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 xml:space="preserve">AL 2 </w:t>
            </w: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89DC8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>výskyt živočichů nebezpečný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9C490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 xml:space="preserve">IP 44 min. </w:t>
            </w:r>
          </w:p>
        </w:tc>
      </w:tr>
      <w:tr w:rsidR="002D5FD7" w:rsidRPr="002D5FD7" w14:paraId="5C5EDF08" w14:textId="77777777" w:rsidTr="002D5FD7">
        <w:trPr>
          <w:trHeight w:val="240"/>
        </w:trPr>
        <w:tc>
          <w:tcPr>
            <w:tcW w:w="11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5140D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>Přístřešek s těmito vnějšími vlivy mohou být posouzeny jako prostory pouze nebezpečné, jestliže se tyto vlivy v daném prostoru vyskytují pouze</w:t>
            </w:r>
          </w:p>
        </w:tc>
      </w:tr>
      <w:tr w:rsidR="002D5FD7" w:rsidRPr="002D5FD7" w14:paraId="7B537434" w14:textId="77777777" w:rsidTr="002D5FD7">
        <w:trPr>
          <w:trHeight w:val="240"/>
        </w:trPr>
        <w:tc>
          <w:tcPr>
            <w:tcW w:w="11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F2B78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/>
                <w:sz w:val="16"/>
                <w:szCs w:val="16"/>
              </w:rPr>
              <w:t>občas a je zajištěno, že s el. zařízením se bude manipulovat pouze v době, kdy působí maximálně jenom vnější vlivy dle tabulky NA.4 (prostory normální)</w:t>
            </w:r>
          </w:p>
        </w:tc>
      </w:tr>
      <w:tr w:rsidR="002D5FD7" w:rsidRPr="002D5FD7" w14:paraId="6B12EA1A" w14:textId="77777777" w:rsidTr="002D5FD7">
        <w:trPr>
          <w:trHeight w:val="240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DF862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  <w:r w:rsidRPr="002D5FD7">
              <w:rPr>
                <w:rFonts w:ascii="Arial" w:hAnsi="Arial" w:cs="Arial"/>
                <w:sz w:val="16"/>
                <w:szCs w:val="16"/>
              </w:rPr>
              <w:t>a NA.5 (prostory nebezpečné).</w:t>
            </w: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EAD6F" w14:textId="77777777" w:rsidR="002D5FD7" w:rsidRPr="002D5FD7" w:rsidRDefault="002D5FD7" w:rsidP="002D5FD7">
            <w:pPr>
              <w:spacing w:befor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02909" w14:textId="77777777" w:rsidR="002D5FD7" w:rsidRPr="002D5FD7" w:rsidRDefault="002D5FD7" w:rsidP="002D5FD7">
            <w:pPr>
              <w:spacing w:before="0"/>
            </w:pPr>
          </w:p>
        </w:tc>
      </w:tr>
    </w:tbl>
    <w:p w14:paraId="5E4DBDE2" w14:textId="77777777" w:rsidR="001C1F61" w:rsidRPr="00AC4312" w:rsidRDefault="001C1F61" w:rsidP="001C1F61">
      <w:pPr>
        <w:spacing w:line="240" w:lineRule="atLeast"/>
        <w:rPr>
          <w:rFonts w:ascii="Arial" w:hAnsi="Arial" w:cs="Arial"/>
        </w:rPr>
      </w:pPr>
      <w:r w:rsidRPr="00AC4312">
        <w:rPr>
          <w:rFonts w:ascii="Arial" w:hAnsi="Arial" w:cs="Arial"/>
        </w:rPr>
        <w:t>Ostatní vnější vlivy ve výše uvedených prostorách jsou normální.</w:t>
      </w:r>
    </w:p>
    <w:p w14:paraId="677A759E" w14:textId="77777777" w:rsidR="001C1F61" w:rsidRPr="00AC4312" w:rsidRDefault="001C1F61" w:rsidP="001C1F61">
      <w:pPr>
        <w:spacing w:line="240" w:lineRule="atLeast"/>
        <w:rPr>
          <w:rFonts w:ascii="Arial" w:hAnsi="Arial" w:cs="Arial"/>
        </w:rPr>
      </w:pPr>
      <w:r w:rsidRPr="00AC4312">
        <w:rPr>
          <w:rFonts w:ascii="Arial" w:hAnsi="Arial" w:cs="Arial"/>
        </w:rPr>
        <w:tab/>
        <w:t>V ostatních prostorech domu jsou vnější vlivy normální v souladu s ČSN 33 2000-5-51ed.3.</w:t>
      </w:r>
    </w:p>
    <w:p w14:paraId="5FFF2B87" w14:textId="77777777" w:rsidR="001C1F61" w:rsidRPr="00AC4312" w:rsidRDefault="001C1F61" w:rsidP="001C1F61">
      <w:pPr>
        <w:spacing w:line="240" w:lineRule="atLeast"/>
        <w:rPr>
          <w:rFonts w:ascii="Arial" w:hAnsi="Arial" w:cs="Arial"/>
          <w:i/>
        </w:rPr>
      </w:pPr>
      <w:r w:rsidRPr="00AC4312">
        <w:rPr>
          <w:rFonts w:ascii="Arial" w:hAnsi="Arial" w:cs="Arial"/>
        </w:rPr>
        <w:t>Přehled normálních vnějších vlivů:</w:t>
      </w:r>
      <w:r w:rsidRPr="00AC4312">
        <w:rPr>
          <w:rFonts w:ascii="Arial" w:hAnsi="Arial" w:cs="Arial"/>
        </w:rPr>
        <w:br/>
      </w:r>
      <w:r w:rsidRPr="00AC4312">
        <w:rPr>
          <w:rFonts w:ascii="Arial" w:hAnsi="Arial" w:cs="Arial"/>
          <w:i/>
        </w:rPr>
        <w:t>označení</w:t>
      </w:r>
      <w:r w:rsidRPr="00AC4312">
        <w:rPr>
          <w:rFonts w:ascii="Arial" w:hAnsi="Arial" w:cs="Arial"/>
          <w:i/>
        </w:rPr>
        <w:tab/>
        <w:t>charakteristika</w:t>
      </w:r>
    </w:p>
    <w:p w14:paraId="5B35C0EB" w14:textId="77777777" w:rsidR="006F6547" w:rsidRDefault="001C1F61" w:rsidP="001C1F61">
      <w:pPr>
        <w:rPr>
          <w:rFonts w:ascii="Arial" w:hAnsi="Arial" w:cs="Arial"/>
        </w:rPr>
      </w:pPr>
      <w:r w:rsidRPr="00AC4312">
        <w:rPr>
          <w:rFonts w:ascii="Arial" w:hAnsi="Arial" w:cs="Arial"/>
        </w:rPr>
        <w:t xml:space="preserve">AA 4 </w:t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  <w:t>teplota okolí, bez vlivu vlhkosti, teplota -5</w:t>
      </w:r>
      <w:r w:rsidRPr="00AC4312">
        <w:rPr>
          <w:rFonts w:ascii="Arial" w:hAnsi="Arial" w:cs="Arial"/>
        </w:rPr>
        <w:sym w:font="Symbol" w:char="F0B0"/>
      </w:r>
      <w:r w:rsidRPr="00AC4312">
        <w:rPr>
          <w:rFonts w:ascii="Arial" w:hAnsi="Arial" w:cs="Arial"/>
        </w:rPr>
        <w:t>C až +40</w:t>
      </w:r>
      <w:r w:rsidRPr="00AC4312">
        <w:rPr>
          <w:rFonts w:ascii="Arial" w:hAnsi="Arial" w:cs="Arial"/>
        </w:rPr>
        <w:sym w:font="Symbol" w:char="F0B0"/>
      </w:r>
      <w:r w:rsidRPr="00AC4312">
        <w:rPr>
          <w:rFonts w:ascii="Arial" w:hAnsi="Arial" w:cs="Arial"/>
        </w:rPr>
        <w:t xml:space="preserve">C </w:t>
      </w:r>
    </w:p>
    <w:p w14:paraId="3836E046" w14:textId="77777777" w:rsidR="006F6547" w:rsidRDefault="001C1F61" w:rsidP="001C1F61">
      <w:pPr>
        <w:rPr>
          <w:rFonts w:ascii="Arial" w:hAnsi="Arial" w:cs="Arial"/>
        </w:rPr>
      </w:pPr>
      <w:r w:rsidRPr="00AC4312">
        <w:rPr>
          <w:rFonts w:ascii="Arial" w:hAnsi="Arial" w:cs="Arial"/>
        </w:rPr>
        <w:t>AA 5</w:t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  <w:t>teplota okolí bez vlivu vlhkosti, teplota +5</w:t>
      </w:r>
      <w:r w:rsidRPr="00AC4312">
        <w:rPr>
          <w:rFonts w:ascii="Arial" w:hAnsi="Arial" w:cs="Arial"/>
        </w:rPr>
        <w:sym w:font="Symbol" w:char="F0B0"/>
      </w:r>
      <w:r w:rsidRPr="00AC4312">
        <w:rPr>
          <w:rFonts w:ascii="Arial" w:hAnsi="Arial" w:cs="Arial"/>
        </w:rPr>
        <w:t>C až +40</w:t>
      </w:r>
      <w:r w:rsidRPr="00AC4312">
        <w:rPr>
          <w:rFonts w:ascii="Arial" w:hAnsi="Arial" w:cs="Arial"/>
        </w:rPr>
        <w:sym w:font="Symbol" w:char="F0B0"/>
      </w:r>
      <w:r w:rsidRPr="00AC4312">
        <w:rPr>
          <w:rFonts w:ascii="Arial" w:hAnsi="Arial" w:cs="Arial"/>
        </w:rPr>
        <w:t>C</w:t>
      </w:r>
    </w:p>
    <w:p w14:paraId="2C469C4C" w14:textId="77777777" w:rsidR="006F6547" w:rsidRDefault="001C1F61" w:rsidP="001C1F61">
      <w:pPr>
        <w:rPr>
          <w:rFonts w:ascii="Arial" w:hAnsi="Arial" w:cs="Arial"/>
        </w:rPr>
      </w:pPr>
      <w:r w:rsidRPr="00AC4312">
        <w:rPr>
          <w:rFonts w:ascii="Arial" w:hAnsi="Arial" w:cs="Arial"/>
        </w:rPr>
        <w:t>AB 4</w:t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  <w:t>-5</w:t>
      </w:r>
      <w:r w:rsidR="00A61120">
        <w:rPr>
          <w:rFonts w:ascii="Arial" w:hAnsi="Arial" w:cs="Arial"/>
        </w:rPr>
        <w:t xml:space="preserve"> </w:t>
      </w:r>
      <w:r w:rsidRPr="00AC4312">
        <w:rPr>
          <w:rFonts w:ascii="Arial" w:hAnsi="Arial" w:cs="Arial"/>
        </w:rPr>
        <w:t>°C až +40</w:t>
      </w:r>
      <w:r w:rsidR="00A61120">
        <w:rPr>
          <w:rFonts w:ascii="Arial" w:hAnsi="Arial" w:cs="Arial"/>
        </w:rPr>
        <w:t xml:space="preserve"> </w:t>
      </w:r>
      <w:r w:rsidRPr="00AC4312">
        <w:rPr>
          <w:rFonts w:ascii="Arial" w:hAnsi="Arial" w:cs="Arial"/>
        </w:rPr>
        <w:t>°C, relativní vlhkost 5-</w:t>
      </w:r>
      <w:r w:rsidR="006F6547">
        <w:rPr>
          <w:rFonts w:ascii="Arial" w:hAnsi="Arial" w:cs="Arial"/>
        </w:rPr>
        <w:t>95</w:t>
      </w:r>
      <w:r w:rsidR="00A61120">
        <w:rPr>
          <w:rFonts w:ascii="Arial" w:hAnsi="Arial" w:cs="Arial"/>
        </w:rPr>
        <w:t xml:space="preserve"> </w:t>
      </w:r>
      <w:r w:rsidR="006F6547">
        <w:rPr>
          <w:rFonts w:ascii="Arial" w:hAnsi="Arial" w:cs="Arial"/>
        </w:rPr>
        <w:t>%, absolutní vlhkost 1-29</w:t>
      </w:r>
      <w:r w:rsidR="00A61120">
        <w:rPr>
          <w:rFonts w:ascii="Arial" w:hAnsi="Arial" w:cs="Arial"/>
        </w:rPr>
        <w:t xml:space="preserve"> </w:t>
      </w:r>
      <w:r w:rsidR="006F6547">
        <w:rPr>
          <w:rFonts w:ascii="Arial" w:hAnsi="Arial" w:cs="Arial"/>
        </w:rPr>
        <w:t>g/m3</w:t>
      </w:r>
    </w:p>
    <w:p w14:paraId="2BE6D24C" w14:textId="77777777" w:rsidR="006F6547" w:rsidRDefault="001C1F61" w:rsidP="001C1F61">
      <w:pPr>
        <w:rPr>
          <w:rFonts w:ascii="Arial" w:hAnsi="Arial" w:cs="Arial"/>
        </w:rPr>
      </w:pPr>
      <w:r w:rsidRPr="00AC4312">
        <w:rPr>
          <w:rFonts w:ascii="Arial" w:hAnsi="Arial" w:cs="Arial"/>
        </w:rPr>
        <w:t>AB 5</w:t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  <w:t>+5</w:t>
      </w:r>
      <w:r w:rsidR="00A61120">
        <w:rPr>
          <w:rFonts w:ascii="Arial" w:hAnsi="Arial" w:cs="Arial"/>
        </w:rPr>
        <w:t xml:space="preserve"> </w:t>
      </w:r>
      <w:r w:rsidRPr="00AC4312">
        <w:rPr>
          <w:rFonts w:ascii="Arial" w:hAnsi="Arial" w:cs="Arial"/>
        </w:rPr>
        <w:t>°C až +40</w:t>
      </w:r>
      <w:r w:rsidR="00A61120">
        <w:rPr>
          <w:rFonts w:ascii="Arial" w:hAnsi="Arial" w:cs="Arial"/>
        </w:rPr>
        <w:t xml:space="preserve"> </w:t>
      </w:r>
      <w:r w:rsidRPr="00AC4312">
        <w:rPr>
          <w:rFonts w:ascii="Arial" w:hAnsi="Arial" w:cs="Arial"/>
        </w:rPr>
        <w:t>°C, relativní vlhkost 5-</w:t>
      </w:r>
      <w:r w:rsidR="006F6547">
        <w:rPr>
          <w:rFonts w:ascii="Arial" w:hAnsi="Arial" w:cs="Arial"/>
        </w:rPr>
        <w:t>85</w:t>
      </w:r>
      <w:r w:rsidR="00A61120">
        <w:rPr>
          <w:rFonts w:ascii="Arial" w:hAnsi="Arial" w:cs="Arial"/>
        </w:rPr>
        <w:t xml:space="preserve"> </w:t>
      </w:r>
      <w:r w:rsidR="006F6547">
        <w:rPr>
          <w:rFonts w:ascii="Arial" w:hAnsi="Arial" w:cs="Arial"/>
        </w:rPr>
        <w:t>%, absolutní vlhkost 1-25</w:t>
      </w:r>
      <w:r w:rsidR="00A61120">
        <w:rPr>
          <w:rFonts w:ascii="Arial" w:hAnsi="Arial" w:cs="Arial"/>
        </w:rPr>
        <w:t xml:space="preserve"> </w:t>
      </w:r>
      <w:r w:rsidR="006F6547">
        <w:rPr>
          <w:rFonts w:ascii="Arial" w:hAnsi="Arial" w:cs="Arial"/>
        </w:rPr>
        <w:t>g/m3</w:t>
      </w:r>
    </w:p>
    <w:p w14:paraId="511E7A69" w14:textId="77777777" w:rsidR="001C1F61" w:rsidRPr="00AC4312" w:rsidRDefault="001C1F61" w:rsidP="001C1F61">
      <w:pPr>
        <w:rPr>
          <w:rFonts w:ascii="Arial" w:hAnsi="Arial" w:cs="Arial"/>
        </w:rPr>
      </w:pPr>
      <w:r w:rsidRPr="00AC4312">
        <w:rPr>
          <w:rFonts w:ascii="Arial" w:hAnsi="Arial" w:cs="Arial"/>
        </w:rPr>
        <w:t xml:space="preserve">AC 1 </w:t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  <w:t xml:space="preserve">nadmořská výška max. </w:t>
      </w:r>
      <w:smartTag w:uri="urn:schemas-microsoft-com:office:smarttags" w:element="metricconverter">
        <w:smartTagPr>
          <w:attr w:name="ProductID" w:val="2 000 m"/>
        </w:smartTagPr>
        <w:r w:rsidRPr="00AC4312">
          <w:rPr>
            <w:rFonts w:ascii="Arial" w:hAnsi="Arial" w:cs="Arial"/>
          </w:rPr>
          <w:t>2 000 m</w:t>
        </w:r>
      </w:smartTag>
    </w:p>
    <w:p w14:paraId="194AEEF4" w14:textId="77777777" w:rsidR="001C1F61" w:rsidRPr="00AC4312" w:rsidRDefault="001C1F61" w:rsidP="001C1F61">
      <w:pPr>
        <w:rPr>
          <w:rFonts w:ascii="Arial" w:hAnsi="Arial" w:cs="Arial"/>
        </w:rPr>
      </w:pPr>
      <w:r w:rsidRPr="00AC4312">
        <w:rPr>
          <w:rFonts w:ascii="Arial" w:hAnsi="Arial" w:cs="Arial"/>
        </w:rPr>
        <w:t xml:space="preserve">AD 1 </w:t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  <w:t>výskyt vody-zanedbatelný</w:t>
      </w:r>
    </w:p>
    <w:p w14:paraId="6ABDD430" w14:textId="77777777" w:rsidR="001C1F61" w:rsidRPr="00AC4312" w:rsidRDefault="001C1F61" w:rsidP="001C1F61">
      <w:pPr>
        <w:rPr>
          <w:rFonts w:ascii="Arial" w:hAnsi="Arial" w:cs="Arial"/>
        </w:rPr>
      </w:pPr>
      <w:r w:rsidRPr="00AC4312">
        <w:rPr>
          <w:rFonts w:ascii="Arial" w:hAnsi="Arial" w:cs="Arial"/>
        </w:rPr>
        <w:t xml:space="preserve">AE 1 </w:t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  <w:t>výskyt cizích pevných předmětů-zanedbatelný</w:t>
      </w:r>
    </w:p>
    <w:p w14:paraId="0F823591" w14:textId="77777777" w:rsidR="001C1F61" w:rsidRPr="00AC4312" w:rsidRDefault="001C1F61" w:rsidP="001C1F61">
      <w:pPr>
        <w:rPr>
          <w:rFonts w:ascii="Arial" w:hAnsi="Arial" w:cs="Arial"/>
        </w:rPr>
      </w:pPr>
      <w:r w:rsidRPr="00AC4312">
        <w:rPr>
          <w:rFonts w:ascii="Arial" w:hAnsi="Arial" w:cs="Arial"/>
        </w:rPr>
        <w:t xml:space="preserve">AF 1 </w:t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  <w:t>výskyt korozívních a znečišťujících látek-zanedbatelný</w:t>
      </w:r>
    </w:p>
    <w:p w14:paraId="114DC662" w14:textId="77777777" w:rsidR="001C1F61" w:rsidRPr="00AC4312" w:rsidRDefault="001C1F61" w:rsidP="001C1F61">
      <w:pPr>
        <w:pStyle w:val="Zpat"/>
        <w:tabs>
          <w:tab w:val="clear" w:pos="4536"/>
          <w:tab w:val="clear" w:pos="9072"/>
        </w:tabs>
        <w:rPr>
          <w:rFonts w:ascii="Arial" w:hAnsi="Arial" w:cs="Arial"/>
        </w:rPr>
      </w:pPr>
      <w:r w:rsidRPr="00AC4312">
        <w:rPr>
          <w:rFonts w:ascii="Arial" w:hAnsi="Arial" w:cs="Arial"/>
        </w:rPr>
        <w:t xml:space="preserve">AG 1 </w:t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  <w:t>ráz-mírný</w:t>
      </w:r>
    </w:p>
    <w:p w14:paraId="6FC054BF" w14:textId="77777777" w:rsidR="001C1F61" w:rsidRPr="00AC4312" w:rsidRDefault="001C1F61" w:rsidP="001C1F61">
      <w:pPr>
        <w:rPr>
          <w:rFonts w:ascii="Arial" w:hAnsi="Arial" w:cs="Arial"/>
        </w:rPr>
      </w:pPr>
      <w:r w:rsidRPr="00AC4312">
        <w:rPr>
          <w:rFonts w:ascii="Arial" w:hAnsi="Arial" w:cs="Arial"/>
        </w:rPr>
        <w:lastRenderedPageBreak/>
        <w:t xml:space="preserve">AH 1 </w:t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  <w:t>vibrace-mírné</w:t>
      </w:r>
    </w:p>
    <w:p w14:paraId="4080179A" w14:textId="77777777" w:rsidR="001C1F61" w:rsidRPr="00AC4312" w:rsidRDefault="001C1F61" w:rsidP="001C1F61">
      <w:pPr>
        <w:rPr>
          <w:rFonts w:ascii="Arial" w:hAnsi="Arial" w:cs="Arial"/>
        </w:rPr>
      </w:pPr>
      <w:r w:rsidRPr="00AC4312">
        <w:rPr>
          <w:rFonts w:ascii="Arial" w:hAnsi="Arial" w:cs="Arial"/>
        </w:rPr>
        <w:t xml:space="preserve">AJ </w:t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  <w:t>dosud nestanoveno</w:t>
      </w:r>
    </w:p>
    <w:p w14:paraId="0D163E4C" w14:textId="77777777" w:rsidR="001C1F61" w:rsidRPr="00AC4312" w:rsidRDefault="001C1F61" w:rsidP="001C1F61">
      <w:pPr>
        <w:rPr>
          <w:rFonts w:ascii="Arial" w:hAnsi="Arial" w:cs="Arial"/>
        </w:rPr>
      </w:pPr>
      <w:r w:rsidRPr="00AC4312">
        <w:rPr>
          <w:rFonts w:ascii="Arial" w:hAnsi="Arial" w:cs="Arial"/>
        </w:rPr>
        <w:t xml:space="preserve">AK 1 </w:t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  <w:t>výskyt plísní-bez nebezpečí</w:t>
      </w:r>
    </w:p>
    <w:p w14:paraId="2960AACC" w14:textId="77777777" w:rsidR="001C1F61" w:rsidRPr="00AC4312" w:rsidRDefault="001C1F61" w:rsidP="001C1F61">
      <w:pPr>
        <w:rPr>
          <w:rFonts w:ascii="Arial" w:hAnsi="Arial" w:cs="Arial"/>
        </w:rPr>
      </w:pPr>
      <w:r w:rsidRPr="00AC4312">
        <w:rPr>
          <w:rFonts w:ascii="Arial" w:hAnsi="Arial" w:cs="Arial"/>
        </w:rPr>
        <w:t xml:space="preserve">AL 1 </w:t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  <w:t>přítomnost fauny-bez nebezpečí</w:t>
      </w:r>
    </w:p>
    <w:p w14:paraId="7C852EFE" w14:textId="77777777" w:rsidR="001C1F61" w:rsidRPr="00AC4312" w:rsidRDefault="001C1F61" w:rsidP="001C1F61">
      <w:pPr>
        <w:rPr>
          <w:rFonts w:ascii="Arial" w:hAnsi="Arial" w:cs="Arial"/>
        </w:rPr>
      </w:pPr>
      <w:r w:rsidRPr="00AC4312">
        <w:rPr>
          <w:rFonts w:ascii="Arial" w:hAnsi="Arial" w:cs="Arial"/>
        </w:rPr>
        <w:t xml:space="preserve">AM </w:t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  <w:t>elektromagnetické, elektrostatické, nebo ionizující působení-normální</w:t>
      </w:r>
    </w:p>
    <w:p w14:paraId="1C68D324" w14:textId="77777777" w:rsidR="001C1F61" w:rsidRPr="00AC4312" w:rsidRDefault="001C1F61" w:rsidP="001C1F61">
      <w:pPr>
        <w:rPr>
          <w:rFonts w:ascii="Arial" w:hAnsi="Arial" w:cs="Arial"/>
        </w:rPr>
      </w:pPr>
      <w:r w:rsidRPr="00AC4312">
        <w:rPr>
          <w:rFonts w:ascii="Arial" w:hAnsi="Arial" w:cs="Arial"/>
        </w:rPr>
        <w:t xml:space="preserve">AN 1 </w:t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  <w:t>sluneční záření-nízké</w:t>
      </w:r>
    </w:p>
    <w:p w14:paraId="7C78D222" w14:textId="77777777" w:rsidR="001C1F61" w:rsidRPr="00AC4312" w:rsidRDefault="001C1F61" w:rsidP="001C1F61">
      <w:pPr>
        <w:rPr>
          <w:rFonts w:ascii="Arial" w:hAnsi="Arial" w:cs="Arial"/>
        </w:rPr>
      </w:pPr>
      <w:r w:rsidRPr="00AC4312">
        <w:rPr>
          <w:rFonts w:ascii="Arial" w:hAnsi="Arial" w:cs="Arial"/>
        </w:rPr>
        <w:t xml:space="preserve">AP 1 </w:t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  <w:t>seismické účinky - zanedbatelné</w:t>
      </w:r>
    </w:p>
    <w:p w14:paraId="42225C2F" w14:textId="77777777" w:rsidR="001C1F61" w:rsidRPr="00AC4312" w:rsidRDefault="001C1F61" w:rsidP="001C1F61">
      <w:pPr>
        <w:rPr>
          <w:rFonts w:ascii="Arial" w:hAnsi="Arial" w:cs="Arial"/>
        </w:rPr>
      </w:pPr>
      <w:r w:rsidRPr="00AC4312">
        <w:rPr>
          <w:rFonts w:ascii="Arial" w:hAnsi="Arial" w:cs="Arial"/>
        </w:rPr>
        <w:t xml:space="preserve">AQ 1 </w:t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  <w:t>bouřková činnost - zanedbatelná</w:t>
      </w:r>
    </w:p>
    <w:p w14:paraId="3B375E67" w14:textId="77777777" w:rsidR="001C1F61" w:rsidRPr="00AC4312" w:rsidRDefault="001C1F61" w:rsidP="001C1F61">
      <w:pPr>
        <w:rPr>
          <w:rFonts w:ascii="Arial" w:hAnsi="Arial" w:cs="Arial"/>
        </w:rPr>
      </w:pPr>
      <w:r w:rsidRPr="00AC4312">
        <w:rPr>
          <w:rFonts w:ascii="Arial" w:hAnsi="Arial" w:cs="Arial"/>
        </w:rPr>
        <w:t>AR 1</w:t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  <w:t>pohyb vzduchu - pomalý</w:t>
      </w:r>
    </w:p>
    <w:p w14:paraId="562D5B66" w14:textId="77777777" w:rsidR="001C1F61" w:rsidRPr="00AC4312" w:rsidRDefault="001C1F61" w:rsidP="001C1F61">
      <w:pPr>
        <w:rPr>
          <w:rFonts w:ascii="Arial" w:hAnsi="Arial" w:cs="Arial"/>
        </w:rPr>
      </w:pPr>
      <w:r w:rsidRPr="00AC4312">
        <w:rPr>
          <w:rFonts w:ascii="Arial" w:hAnsi="Arial" w:cs="Arial"/>
        </w:rPr>
        <w:t>AS 1</w:t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  <w:t>vítr - malý</w:t>
      </w:r>
    </w:p>
    <w:p w14:paraId="25184AEC" w14:textId="77777777" w:rsidR="001C1F61" w:rsidRPr="00AC4312" w:rsidRDefault="001C1F61" w:rsidP="001C1F61">
      <w:pPr>
        <w:rPr>
          <w:rFonts w:ascii="Arial" w:hAnsi="Arial" w:cs="Arial"/>
        </w:rPr>
      </w:pPr>
      <w:r w:rsidRPr="00AC4312">
        <w:rPr>
          <w:rFonts w:ascii="Arial" w:hAnsi="Arial" w:cs="Arial"/>
        </w:rPr>
        <w:t xml:space="preserve">BA 1 </w:t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  <w:t>schopnost lidí – běžná</w:t>
      </w:r>
      <w:r w:rsidRPr="00AC4312">
        <w:rPr>
          <w:rFonts w:ascii="Arial" w:hAnsi="Arial" w:cs="Arial"/>
        </w:rPr>
        <w:br/>
        <w:t xml:space="preserve">AB </w:t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  <w:t>dosud nestanoveno</w:t>
      </w:r>
    </w:p>
    <w:p w14:paraId="2FFF04AB" w14:textId="77777777" w:rsidR="001C1F61" w:rsidRPr="00AC4312" w:rsidRDefault="001C1F61" w:rsidP="001C1F61">
      <w:pPr>
        <w:rPr>
          <w:rFonts w:ascii="Arial" w:hAnsi="Arial" w:cs="Arial"/>
        </w:rPr>
      </w:pPr>
      <w:r w:rsidRPr="00AC4312">
        <w:rPr>
          <w:rFonts w:ascii="Arial" w:hAnsi="Arial" w:cs="Arial"/>
        </w:rPr>
        <w:t xml:space="preserve">BC 2 </w:t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  <w:t>dotyk se zemí  - výjimečný</w:t>
      </w:r>
    </w:p>
    <w:p w14:paraId="6562F227" w14:textId="77777777" w:rsidR="001C1F61" w:rsidRPr="00AC4312" w:rsidRDefault="001C1F61" w:rsidP="001C1F61">
      <w:pPr>
        <w:rPr>
          <w:rFonts w:ascii="Arial" w:hAnsi="Arial" w:cs="Arial"/>
        </w:rPr>
      </w:pPr>
      <w:r w:rsidRPr="00AC4312">
        <w:rPr>
          <w:rFonts w:ascii="Arial" w:hAnsi="Arial" w:cs="Arial"/>
        </w:rPr>
        <w:t xml:space="preserve">BD 1 </w:t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  <w:t>únik – málo lidí a snadný únik</w:t>
      </w:r>
    </w:p>
    <w:p w14:paraId="1FF0C0CD" w14:textId="77777777" w:rsidR="001C1F61" w:rsidRPr="00AC4312" w:rsidRDefault="001C1F61" w:rsidP="001C1F61">
      <w:pPr>
        <w:rPr>
          <w:rFonts w:ascii="Arial" w:hAnsi="Arial" w:cs="Arial"/>
        </w:rPr>
      </w:pPr>
      <w:r w:rsidRPr="00AC4312">
        <w:rPr>
          <w:rFonts w:ascii="Arial" w:hAnsi="Arial" w:cs="Arial"/>
        </w:rPr>
        <w:t xml:space="preserve">CA 1 </w:t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  <w:t>konstrukce budov - nehořlavá</w:t>
      </w:r>
    </w:p>
    <w:p w14:paraId="72212AE6" w14:textId="77777777" w:rsidR="001C1F61" w:rsidRPr="00AC4312" w:rsidRDefault="001C1F61" w:rsidP="001C1F61">
      <w:pPr>
        <w:rPr>
          <w:rFonts w:ascii="Arial" w:hAnsi="Arial" w:cs="Arial"/>
        </w:rPr>
      </w:pPr>
      <w:r w:rsidRPr="00AC4312">
        <w:rPr>
          <w:rFonts w:ascii="Arial" w:hAnsi="Arial" w:cs="Arial"/>
        </w:rPr>
        <w:t xml:space="preserve">CB 1 </w:t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  <w:t>provedení budovy - zanedbatelné nebezpečí</w:t>
      </w:r>
    </w:p>
    <w:p w14:paraId="0BFA6F54" w14:textId="77777777" w:rsidR="002D5FD7" w:rsidRDefault="001C1F61" w:rsidP="001C1F61">
      <w:pPr>
        <w:spacing w:line="240" w:lineRule="atLeast"/>
        <w:rPr>
          <w:rFonts w:ascii="Arial" w:hAnsi="Arial" w:cs="Arial"/>
        </w:rPr>
      </w:pPr>
      <w:r w:rsidRPr="00AC4312">
        <w:rPr>
          <w:rFonts w:ascii="Arial" w:hAnsi="Arial" w:cs="Arial"/>
          <w:bCs/>
        </w:rPr>
        <w:t>Stupeň důležitosti dodávky el. energie:</w:t>
      </w:r>
      <w:r w:rsidRPr="00AC4312">
        <w:rPr>
          <w:rFonts w:ascii="Arial" w:hAnsi="Arial" w:cs="Arial"/>
        </w:rPr>
        <w:t xml:space="preserve"> </w:t>
      </w:r>
      <w:r w:rsidRPr="00AC4312">
        <w:rPr>
          <w:rFonts w:ascii="Arial" w:hAnsi="Arial" w:cs="Arial"/>
        </w:rPr>
        <w:tab/>
        <w:t>3</w:t>
      </w:r>
    </w:p>
    <w:p w14:paraId="6A458C95" w14:textId="35655854" w:rsidR="001C1F61" w:rsidRPr="00AC4312" w:rsidRDefault="001C1F61" w:rsidP="001C1F61">
      <w:pPr>
        <w:spacing w:line="240" w:lineRule="atLeast"/>
        <w:rPr>
          <w:rFonts w:ascii="Arial" w:hAnsi="Arial" w:cs="Arial"/>
        </w:rPr>
      </w:pPr>
      <w:r w:rsidRPr="00AC4312">
        <w:rPr>
          <w:rFonts w:ascii="Arial" w:hAnsi="Arial" w:cs="Arial"/>
        </w:rPr>
        <w:br/>
      </w:r>
    </w:p>
    <w:p w14:paraId="092F0DDE" w14:textId="77777777" w:rsidR="001C1F61" w:rsidRPr="000B5869" w:rsidRDefault="001C1F61" w:rsidP="000B5869">
      <w:pPr>
        <w:spacing w:line="240" w:lineRule="atLeast"/>
        <w:rPr>
          <w:rFonts w:ascii="Arial" w:hAnsi="Arial" w:cs="Arial"/>
          <w:bCs/>
        </w:rPr>
      </w:pPr>
      <w:r w:rsidRPr="000B5869">
        <w:rPr>
          <w:rFonts w:ascii="Arial" w:hAnsi="Arial" w:cs="Arial"/>
          <w:b/>
          <w:caps/>
        </w:rPr>
        <w:t>Energetická bilance</w:t>
      </w:r>
      <w:r w:rsidRPr="00AC4312">
        <w:rPr>
          <w:rFonts w:ascii="Arial" w:hAnsi="Arial" w:cs="Arial"/>
          <w:b/>
          <w:bCs/>
        </w:rPr>
        <w:tab/>
      </w:r>
      <w:r w:rsidRPr="00AC4312">
        <w:rPr>
          <w:rFonts w:ascii="Arial" w:hAnsi="Arial" w:cs="Arial"/>
          <w:b/>
          <w:bCs/>
        </w:rPr>
        <w:tab/>
      </w:r>
      <w:r w:rsidR="000B5869">
        <w:rPr>
          <w:rFonts w:ascii="Arial" w:hAnsi="Arial" w:cs="Arial"/>
          <w:b/>
          <w:bCs/>
        </w:rPr>
        <w:tab/>
      </w:r>
      <w:r w:rsidRPr="000B5869">
        <w:rPr>
          <w:rFonts w:ascii="Arial" w:hAnsi="Arial" w:cs="Arial"/>
          <w:bCs/>
        </w:rPr>
        <w:t>P</w:t>
      </w:r>
      <w:r w:rsidRPr="000B5869">
        <w:rPr>
          <w:rFonts w:ascii="Arial" w:hAnsi="Arial" w:cs="Arial"/>
          <w:bCs/>
          <w:vertAlign w:val="subscript"/>
        </w:rPr>
        <w:t>i</w:t>
      </w:r>
      <w:r w:rsidRPr="000B5869">
        <w:rPr>
          <w:rFonts w:ascii="Arial" w:hAnsi="Arial" w:cs="Arial"/>
          <w:bCs/>
        </w:rPr>
        <w:t xml:space="preserve"> (kW) </w:t>
      </w:r>
      <w:r w:rsidRPr="000B5869">
        <w:rPr>
          <w:rFonts w:ascii="Arial" w:hAnsi="Arial" w:cs="Arial"/>
          <w:bCs/>
        </w:rPr>
        <w:tab/>
      </w:r>
      <w:r w:rsidR="00717AE7">
        <w:rPr>
          <w:rFonts w:ascii="Arial" w:hAnsi="Arial" w:cs="Arial"/>
          <w:bCs/>
        </w:rPr>
        <w:tab/>
      </w:r>
      <w:r w:rsidRPr="000B5869">
        <w:rPr>
          <w:rFonts w:ascii="Arial" w:hAnsi="Arial" w:cs="Arial"/>
          <w:bCs/>
        </w:rPr>
        <w:t xml:space="preserve">ß </w:t>
      </w:r>
      <w:r w:rsidRPr="000B5869">
        <w:rPr>
          <w:rFonts w:ascii="Arial" w:hAnsi="Arial" w:cs="Arial"/>
          <w:bCs/>
        </w:rPr>
        <w:tab/>
      </w:r>
      <w:r w:rsidR="000B5869">
        <w:rPr>
          <w:rFonts w:ascii="Arial" w:hAnsi="Arial" w:cs="Arial"/>
          <w:bCs/>
        </w:rPr>
        <w:tab/>
      </w:r>
      <w:r w:rsidRPr="000B5869">
        <w:rPr>
          <w:rFonts w:ascii="Arial" w:hAnsi="Arial" w:cs="Arial"/>
          <w:bCs/>
        </w:rPr>
        <w:t>P</w:t>
      </w:r>
      <w:r w:rsidRPr="000B5869">
        <w:rPr>
          <w:rFonts w:ascii="Arial" w:hAnsi="Arial" w:cs="Arial"/>
          <w:bCs/>
          <w:vertAlign w:val="subscript"/>
        </w:rPr>
        <w:t>s</w:t>
      </w:r>
      <w:r w:rsidRPr="000B5869">
        <w:rPr>
          <w:rFonts w:ascii="Arial" w:hAnsi="Arial" w:cs="Arial"/>
          <w:bCs/>
        </w:rPr>
        <w:t xml:space="preserve"> (kW)</w:t>
      </w:r>
    </w:p>
    <w:p w14:paraId="6D33BA0A" w14:textId="7E8217A1" w:rsidR="001C1F61" w:rsidRPr="00AC4312" w:rsidRDefault="001C1F61" w:rsidP="001C1F61">
      <w:pPr>
        <w:spacing w:line="240" w:lineRule="atLeast"/>
        <w:rPr>
          <w:rFonts w:ascii="Arial" w:hAnsi="Arial" w:cs="Arial"/>
        </w:rPr>
      </w:pPr>
      <w:r w:rsidRPr="00AC4312">
        <w:rPr>
          <w:rFonts w:ascii="Arial" w:hAnsi="Arial" w:cs="Arial"/>
        </w:rPr>
        <w:t>osvětlení</w:t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</w:r>
      <w:r w:rsidR="002D5FD7">
        <w:rPr>
          <w:rFonts w:ascii="Arial" w:hAnsi="Arial" w:cs="Arial"/>
        </w:rPr>
        <w:t>1,2</w:t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</w:r>
      <w:r w:rsidR="002D5FD7">
        <w:rPr>
          <w:rFonts w:ascii="Arial" w:hAnsi="Arial" w:cs="Arial"/>
        </w:rPr>
        <w:t>1</w:t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</w:r>
      <w:r w:rsidR="002D5FD7">
        <w:rPr>
          <w:rFonts w:ascii="Arial" w:hAnsi="Arial" w:cs="Arial"/>
        </w:rPr>
        <w:t>1,2</w:t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</w:r>
    </w:p>
    <w:p w14:paraId="46CA7810" w14:textId="1995C9AD" w:rsidR="001C1F61" w:rsidRPr="00AC4312" w:rsidRDefault="002D5FD7" w:rsidP="002D5FD7">
      <w:pPr>
        <w:spacing w:line="240" w:lineRule="atLeast"/>
        <w:rPr>
          <w:rFonts w:ascii="Arial" w:hAnsi="Arial" w:cs="Arial"/>
        </w:rPr>
      </w:pPr>
      <w:r w:rsidRPr="002D5FD7">
        <w:rPr>
          <w:rFonts w:ascii="Arial" w:hAnsi="Arial" w:cs="Arial"/>
        </w:rPr>
        <w:t>temperování skladů el. topnými panely</w:t>
      </w:r>
      <w:r w:rsidR="001C1F61">
        <w:rPr>
          <w:rFonts w:ascii="Arial" w:hAnsi="Arial" w:cs="Arial"/>
        </w:rPr>
        <w:tab/>
      </w:r>
      <w:r>
        <w:rPr>
          <w:rFonts w:ascii="Arial" w:hAnsi="Arial" w:cs="Arial"/>
        </w:rPr>
        <w:tab/>
        <w:t>1,5</w:t>
      </w:r>
      <w:r w:rsidR="001C1F61" w:rsidRPr="00AC4312">
        <w:rPr>
          <w:rFonts w:ascii="Arial" w:hAnsi="Arial" w:cs="Arial"/>
        </w:rPr>
        <w:tab/>
      </w:r>
      <w:r w:rsidR="001C1F61" w:rsidRPr="00AC4312">
        <w:rPr>
          <w:rFonts w:ascii="Arial" w:hAnsi="Arial" w:cs="Arial"/>
        </w:rPr>
        <w:tab/>
        <w:t>1</w:t>
      </w:r>
      <w:r w:rsidR="001C1F61" w:rsidRPr="00AC4312">
        <w:rPr>
          <w:rFonts w:ascii="Arial" w:hAnsi="Arial" w:cs="Arial"/>
        </w:rPr>
        <w:tab/>
      </w:r>
      <w:r w:rsidR="001C1F61" w:rsidRPr="00AC4312">
        <w:rPr>
          <w:rFonts w:ascii="Arial" w:hAnsi="Arial" w:cs="Arial"/>
        </w:rPr>
        <w:tab/>
      </w:r>
      <w:r>
        <w:rPr>
          <w:rFonts w:ascii="Arial" w:hAnsi="Arial" w:cs="Arial"/>
        </w:rPr>
        <w:t>1,5</w:t>
      </w:r>
    </w:p>
    <w:p w14:paraId="37374AF4" w14:textId="274513C7" w:rsidR="001C1F61" w:rsidRPr="00AC4312" w:rsidRDefault="001C1F61" w:rsidP="001C1F61">
      <w:pPr>
        <w:spacing w:line="240" w:lineRule="atLeast"/>
        <w:rPr>
          <w:rFonts w:ascii="Arial" w:hAnsi="Arial" w:cs="Arial"/>
        </w:rPr>
      </w:pPr>
      <w:r w:rsidRPr="00AC4312">
        <w:rPr>
          <w:rFonts w:ascii="Arial" w:hAnsi="Arial" w:cs="Arial"/>
        </w:rPr>
        <w:t>ostatní</w:t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D5FD7">
        <w:rPr>
          <w:rFonts w:ascii="Arial" w:hAnsi="Arial" w:cs="Arial"/>
        </w:rPr>
        <w:t>10</w:t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  <w:t>0,</w:t>
      </w:r>
      <w:r w:rsidR="002D5FD7">
        <w:rPr>
          <w:rFonts w:ascii="Arial" w:hAnsi="Arial" w:cs="Arial"/>
        </w:rPr>
        <w:t>5</w:t>
      </w:r>
      <w:r w:rsidRPr="00AC4312">
        <w:rPr>
          <w:rFonts w:ascii="Arial" w:hAnsi="Arial" w:cs="Arial"/>
        </w:rPr>
        <w:tab/>
      </w:r>
      <w:r w:rsidRPr="00AC4312">
        <w:rPr>
          <w:rFonts w:ascii="Arial" w:hAnsi="Arial" w:cs="Arial"/>
        </w:rPr>
        <w:tab/>
      </w:r>
      <w:r w:rsidR="002D5FD7">
        <w:rPr>
          <w:rFonts w:ascii="Arial" w:hAnsi="Arial" w:cs="Arial"/>
        </w:rPr>
        <w:t>5</w:t>
      </w:r>
    </w:p>
    <w:p w14:paraId="5F434369" w14:textId="5E75DB54" w:rsidR="001C1F61" w:rsidRPr="00AC4312" w:rsidRDefault="00DB520A" w:rsidP="001C1F61">
      <w:pPr>
        <w:spacing w:line="240" w:lineRule="atLeast"/>
        <w:rPr>
          <w:rFonts w:ascii="Arial" w:hAnsi="Arial" w:cs="Arial"/>
          <w:b/>
        </w:rPr>
      </w:pPr>
      <w:r w:rsidRPr="00AC4312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DAC5E65" wp14:editId="18AE1439">
                <wp:simplePos x="0" y="0"/>
                <wp:positionH relativeFrom="column">
                  <wp:posOffset>-31115</wp:posOffset>
                </wp:positionH>
                <wp:positionV relativeFrom="paragraph">
                  <wp:posOffset>43815</wp:posOffset>
                </wp:positionV>
                <wp:extent cx="4800600" cy="0"/>
                <wp:effectExtent l="13970" t="8890" r="5080" b="10160"/>
                <wp:wrapNone/>
                <wp:docPr id="6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0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C70722" id="Line 1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45pt,3.45pt" to="375.5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"/>
            </w:pict>
          </mc:Fallback>
        </mc:AlternateContent>
      </w:r>
      <w:r w:rsidR="001C1F61" w:rsidRPr="00AC4312">
        <w:rPr>
          <w:rFonts w:ascii="Arial" w:hAnsi="Arial" w:cs="Arial"/>
          <w:b/>
        </w:rPr>
        <w:t>CELKE</w:t>
      </w:r>
      <w:r w:rsidR="00950935">
        <w:rPr>
          <w:rFonts w:ascii="Arial" w:hAnsi="Arial" w:cs="Arial"/>
          <w:b/>
        </w:rPr>
        <w:t>M (zaokrouhleno):</w:t>
      </w:r>
      <w:r w:rsidR="00950935">
        <w:rPr>
          <w:rFonts w:ascii="Arial" w:hAnsi="Arial" w:cs="Arial"/>
          <w:b/>
        </w:rPr>
        <w:tab/>
      </w:r>
      <w:r w:rsidR="00950935">
        <w:rPr>
          <w:rFonts w:ascii="Arial" w:hAnsi="Arial" w:cs="Arial"/>
          <w:b/>
        </w:rPr>
        <w:tab/>
      </w:r>
      <w:r w:rsidR="00950935">
        <w:rPr>
          <w:rFonts w:ascii="Arial" w:hAnsi="Arial" w:cs="Arial"/>
          <w:b/>
        </w:rPr>
        <w:tab/>
      </w:r>
      <w:r w:rsidR="002D5FD7">
        <w:rPr>
          <w:rFonts w:ascii="Arial" w:hAnsi="Arial" w:cs="Arial"/>
          <w:b/>
        </w:rPr>
        <w:t>2</w:t>
      </w:r>
      <w:r w:rsidR="00950935">
        <w:rPr>
          <w:rFonts w:ascii="Arial" w:hAnsi="Arial" w:cs="Arial"/>
          <w:b/>
        </w:rPr>
        <w:t>3</w:t>
      </w:r>
      <w:r w:rsidR="00950935">
        <w:rPr>
          <w:rFonts w:ascii="Arial" w:hAnsi="Arial" w:cs="Arial"/>
          <w:b/>
        </w:rPr>
        <w:tab/>
      </w:r>
      <w:r w:rsidR="00950935">
        <w:rPr>
          <w:rFonts w:ascii="Arial" w:hAnsi="Arial" w:cs="Arial"/>
          <w:b/>
        </w:rPr>
        <w:tab/>
      </w:r>
      <w:r w:rsidR="00950935">
        <w:rPr>
          <w:rFonts w:ascii="Arial" w:hAnsi="Arial" w:cs="Arial"/>
          <w:b/>
        </w:rPr>
        <w:tab/>
      </w:r>
      <w:r w:rsidR="00950935">
        <w:rPr>
          <w:rFonts w:ascii="Arial" w:hAnsi="Arial" w:cs="Arial"/>
          <w:b/>
        </w:rPr>
        <w:tab/>
      </w:r>
      <w:r w:rsidR="002D5FD7">
        <w:rPr>
          <w:rFonts w:ascii="Arial" w:hAnsi="Arial" w:cs="Arial"/>
          <w:b/>
        </w:rPr>
        <w:t>13</w:t>
      </w:r>
    </w:p>
    <w:p w14:paraId="17737A97" w14:textId="77777777" w:rsidR="001667EA" w:rsidRDefault="001667EA" w:rsidP="00246956">
      <w:pPr>
        <w:spacing w:line="240" w:lineRule="atLeast"/>
        <w:rPr>
          <w:rFonts w:ascii="Arial" w:hAnsi="Arial" w:cs="Arial"/>
        </w:rPr>
      </w:pPr>
    </w:p>
    <w:p w14:paraId="4432AA61" w14:textId="77777777" w:rsidR="003C0A7A" w:rsidRDefault="003C0A7A" w:rsidP="003C0A7A">
      <w:pPr>
        <w:spacing w:line="240" w:lineRule="atLeast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 xml:space="preserve">Způsob měření spotřeby el. energie </w:t>
      </w:r>
    </w:p>
    <w:p w14:paraId="66BF1591" w14:textId="08B5153C" w:rsidR="003C0A7A" w:rsidRDefault="0021326F" w:rsidP="003C0A7A">
      <w:pPr>
        <w:spacing w:line="240" w:lineRule="atLeast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Obchodní </w:t>
      </w:r>
      <w:r w:rsidR="003C0A7A">
        <w:rPr>
          <w:rFonts w:ascii="Arial" w:hAnsi="Arial" w:cs="Arial"/>
        </w:rPr>
        <w:t xml:space="preserve">stávající v rámci </w:t>
      </w:r>
      <w:r w:rsidR="002D5FD7">
        <w:rPr>
          <w:rFonts w:ascii="Arial" w:hAnsi="Arial" w:cs="Arial"/>
        </w:rPr>
        <w:t>areálu DPmB</w:t>
      </w:r>
      <w:r w:rsidR="003C0A7A">
        <w:rPr>
          <w:rFonts w:ascii="Arial" w:hAnsi="Arial" w:cs="Arial"/>
        </w:rPr>
        <w:t>.</w:t>
      </w:r>
    </w:p>
    <w:p w14:paraId="1ABE7AA6" w14:textId="77777777" w:rsidR="003C0A7A" w:rsidRDefault="003C0A7A" w:rsidP="003C0A7A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Cs/>
          <w:u w:val="single"/>
        </w:rPr>
        <w:t>Kompenzace účiníku el. energie:</w:t>
      </w:r>
      <w:r>
        <w:rPr>
          <w:rFonts w:ascii="Arial" w:hAnsi="Arial" w:cs="Arial"/>
        </w:rPr>
        <w:t xml:space="preserve"> v rámci tohoto projektu není navržena.</w:t>
      </w:r>
    </w:p>
    <w:p w14:paraId="48C9DD04" w14:textId="25FC5F63" w:rsidR="003C0A7A" w:rsidRDefault="003C0A7A" w:rsidP="003C0A7A">
      <w:pPr>
        <w:spacing w:line="240" w:lineRule="atLeast"/>
        <w:rPr>
          <w:rFonts w:ascii="Arial" w:hAnsi="Arial" w:cs="Arial"/>
        </w:rPr>
      </w:pPr>
    </w:p>
    <w:p w14:paraId="0330CBB2" w14:textId="77777777" w:rsidR="003C0A7A" w:rsidRDefault="003C0A7A" w:rsidP="003C0A7A">
      <w:pPr>
        <w:spacing w:line="240" w:lineRule="atLeast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Předpokládaná roční spotřeba elektrické energie</w:t>
      </w:r>
    </w:p>
    <w:p w14:paraId="4A98333B" w14:textId="03DB4471" w:rsidR="003C0A7A" w:rsidRDefault="002D5FD7" w:rsidP="003C0A7A">
      <w:pPr>
        <w:spacing w:line="240" w:lineRule="atLeas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2,5 </w:t>
      </w:r>
      <w:r w:rsidR="003C0A7A">
        <w:rPr>
          <w:rFonts w:ascii="Arial" w:hAnsi="Arial" w:cs="Arial"/>
          <w:bCs/>
        </w:rPr>
        <w:t>MWh</w:t>
      </w:r>
    </w:p>
    <w:p w14:paraId="1579AE8A" w14:textId="77777777" w:rsidR="003C0A7A" w:rsidRDefault="003C0A7A" w:rsidP="003C0A7A">
      <w:pPr>
        <w:rPr>
          <w:rFonts w:ascii="Arial" w:hAnsi="Arial" w:cs="Arial"/>
        </w:rPr>
      </w:pPr>
    </w:p>
    <w:p w14:paraId="7829B0A2" w14:textId="77777777" w:rsidR="003C0A7A" w:rsidRDefault="003C0A7A" w:rsidP="003C0A7A">
      <w:pPr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Technické řešení napájecích rozvodů</w:t>
      </w:r>
    </w:p>
    <w:p w14:paraId="7A7E34D5" w14:textId="77777777" w:rsidR="002D5FD7" w:rsidRPr="002D5FD7" w:rsidRDefault="003C0A7A" w:rsidP="002D5FD7">
      <w:pPr>
        <w:pStyle w:val="Zpat"/>
        <w:tabs>
          <w:tab w:val="clear" w:pos="4536"/>
          <w:tab w:val="clear" w:pos="9072"/>
        </w:tabs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Nápojným bodem je </w:t>
      </w:r>
      <w:r w:rsidR="002D5FD7">
        <w:rPr>
          <w:rFonts w:ascii="Arial" w:hAnsi="Arial" w:cs="Arial"/>
        </w:rPr>
        <w:t xml:space="preserve">stávající kabel areálového rozvodu NN, který bude naspojkován a napojen do nové přípojkové skříně SS300, osazené na fasádě nového objektu. </w:t>
      </w:r>
      <w:r w:rsidR="002D5FD7" w:rsidRPr="002D5FD7">
        <w:rPr>
          <w:rFonts w:ascii="Arial" w:hAnsi="Arial" w:cs="Arial"/>
        </w:rPr>
        <w:t>Z ní bude napojena nová rozvodnice Rcoh, osazená vedle vstupních dveří.</w:t>
      </w:r>
    </w:p>
    <w:p w14:paraId="3FC22967" w14:textId="56BDC8FD" w:rsidR="002D5FD7" w:rsidRDefault="002D5FD7" w:rsidP="002D5FD7">
      <w:pPr>
        <w:pStyle w:val="Zpat"/>
        <w:tabs>
          <w:tab w:val="clear" w:pos="4536"/>
          <w:tab w:val="clear" w:pos="9072"/>
        </w:tabs>
        <w:ind w:firstLine="720"/>
        <w:rPr>
          <w:rFonts w:ascii="Arial" w:hAnsi="Arial" w:cs="Arial"/>
        </w:rPr>
      </w:pPr>
      <w:r>
        <w:rPr>
          <w:rFonts w:ascii="Arial" w:hAnsi="Arial" w:cs="Arial"/>
        </w:rPr>
        <w:t>Stávající rozpojovací skříň bude zrušena.</w:t>
      </w:r>
    </w:p>
    <w:p w14:paraId="2723BD8E" w14:textId="77777777" w:rsidR="002D5FD7" w:rsidRDefault="002D5FD7" w:rsidP="003C0A7A">
      <w:pPr>
        <w:spacing w:line="240" w:lineRule="atLeast"/>
        <w:ind w:firstLine="708"/>
        <w:rPr>
          <w:rFonts w:ascii="Arial" w:hAnsi="Arial" w:cs="Arial"/>
        </w:rPr>
      </w:pPr>
    </w:p>
    <w:p w14:paraId="56801214" w14:textId="77777777" w:rsidR="003C0A7A" w:rsidRDefault="003C0A7A" w:rsidP="003C0A7A">
      <w:pPr>
        <w:spacing w:line="240" w:lineRule="atLeast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Uložení vedení</w:t>
      </w:r>
    </w:p>
    <w:p w14:paraId="0A425CF7" w14:textId="77777777" w:rsidR="003C0A7A" w:rsidRDefault="003C0A7A" w:rsidP="003C0A7A">
      <w:pPr>
        <w:spacing w:line="240" w:lineRule="atLeast"/>
        <w:ind w:firstLine="708"/>
        <w:rPr>
          <w:rFonts w:ascii="Arial" w:hAnsi="Arial" w:cs="Arial"/>
        </w:rPr>
      </w:pPr>
      <w:r>
        <w:rPr>
          <w:rFonts w:ascii="Arial" w:hAnsi="Arial" w:cs="Arial"/>
        </w:rPr>
        <w:t>Kabelové rozvody budou provedeny tak, aby neztěžovaly nebo neznemožňovaly údržbu, opravy a výměny jednotlivých dílů technologických zařízení a rozvodů.</w:t>
      </w:r>
    </w:p>
    <w:p w14:paraId="4BB59280" w14:textId="391A129C" w:rsidR="003C0A7A" w:rsidRDefault="002D5FD7" w:rsidP="003C0A7A">
      <w:pPr>
        <w:spacing w:line="240" w:lineRule="atLeast"/>
        <w:ind w:firstLine="708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3C0A7A">
        <w:rPr>
          <w:rFonts w:ascii="Arial" w:hAnsi="Arial" w:cs="Arial"/>
        </w:rPr>
        <w:t xml:space="preserve">odorovné kabelové trasy budou vedeny pod stropem, </w:t>
      </w:r>
      <w:r>
        <w:rPr>
          <w:rFonts w:ascii="Arial" w:hAnsi="Arial" w:cs="Arial"/>
        </w:rPr>
        <w:t xml:space="preserve">nebo v horní části stěn </w:t>
      </w:r>
      <w:r w:rsidR="003C0A7A">
        <w:rPr>
          <w:rFonts w:ascii="Arial" w:hAnsi="Arial" w:cs="Arial"/>
        </w:rPr>
        <w:t>na povrchu v kabelových žlabech. Svislé trasy (napojení koncových prvků) budou provedeny v plastových trubkách na povrchu.</w:t>
      </w:r>
    </w:p>
    <w:p w14:paraId="26DFF951" w14:textId="77777777" w:rsidR="003C0A7A" w:rsidRDefault="003C0A7A" w:rsidP="003C0A7A">
      <w:pPr>
        <w:spacing w:line="240" w:lineRule="atLeast"/>
        <w:rPr>
          <w:rFonts w:ascii="Arial" w:hAnsi="Arial" w:cs="Arial"/>
        </w:rPr>
      </w:pPr>
    </w:p>
    <w:p w14:paraId="796C6A18" w14:textId="77777777" w:rsidR="003C0A7A" w:rsidRDefault="003C0A7A" w:rsidP="003C0A7A">
      <w:pPr>
        <w:spacing w:line="240" w:lineRule="atLeast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lastRenderedPageBreak/>
        <w:t>Náhradní zdroje</w:t>
      </w:r>
    </w:p>
    <w:p w14:paraId="4F2F1A79" w14:textId="77777777" w:rsidR="003C0A7A" w:rsidRDefault="003C0A7A" w:rsidP="003C0A7A">
      <w:pPr>
        <w:spacing w:line="240" w:lineRule="atLeast"/>
        <w:ind w:firstLine="708"/>
        <w:rPr>
          <w:rFonts w:ascii="Arial" w:hAnsi="Arial" w:cs="Arial"/>
        </w:rPr>
      </w:pPr>
      <w:r>
        <w:rPr>
          <w:rFonts w:ascii="Arial" w:hAnsi="Arial" w:cs="Arial"/>
        </w:rPr>
        <w:t>Nejsou navrženy.</w:t>
      </w:r>
    </w:p>
    <w:p w14:paraId="02CF999D" w14:textId="77777777" w:rsidR="003C0A7A" w:rsidRDefault="003C0A7A" w:rsidP="003C0A7A">
      <w:pPr>
        <w:spacing w:line="240" w:lineRule="atLeast"/>
        <w:ind w:left="360"/>
        <w:rPr>
          <w:rFonts w:ascii="Arial" w:hAnsi="Arial" w:cs="Arial"/>
        </w:rPr>
      </w:pPr>
    </w:p>
    <w:p w14:paraId="7144D67A" w14:textId="77777777" w:rsidR="003C0A7A" w:rsidRDefault="003C0A7A" w:rsidP="003C0A7A">
      <w:pPr>
        <w:spacing w:line="240" w:lineRule="atLeast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Technické řešení osvětlovací soustavy včetně ovládání</w:t>
      </w:r>
    </w:p>
    <w:p w14:paraId="3982FD8F" w14:textId="77777777" w:rsidR="00EB530A" w:rsidRPr="00727C13" w:rsidRDefault="003C0A7A" w:rsidP="00EB530A">
      <w:pPr>
        <w:pStyle w:val="Zpat"/>
        <w:tabs>
          <w:tab w:val="clear" w:pos="4536"/>
          <w:tab w:val="clear" w:pos="9072"/>
        </w:tabs>
        <w:ind w:firstLine="720"/>
        <w:rPr>
          <w:rFonts w:ascii="Arial" w:hAnsi="Arial"/>
        </w:rPr>
      </w:pPr>
      <w:r>
        <w:rPr>
          <w:rFonts w:ascii="Arial" w:hAnsi="Arial" w:cs="Arial"/>
        </w:rPr>
        <w:t>Návrh umělého osvětlení byl proveden dle ČSN EN 12464-1:2012.</w:t>
      </w:r>
      <w:r w:rsidR="00EB530A">
        <w:rPr>
          <w:rFonts w:ascii="Arial" w:hAnsi="Arial" w:cs="Arial"/>
        </w:rPr>
        <w:t xml:space="preserve"> </w:t>
      </w:r>
      <w:r w:rsidR="00EB530A" w:rsidRPr="00727C13">
        <w:rPr>
          <w:rFonts w:ascii="Arial" w:hAnsi="Arial"/>
        </w:rPr>
        <w:t>Osvětlení je navrženo LED svítidly, ovládání pohybovými čidly.</w:t>
      </w:r>
    </w:p>
    <w:p w14:paraId="6E4D13F6" w14:textId="77777777" w:rsidR="003C0A7A" w:rsidRDefault="003C0A7A" w:rsidP="003C0A7A">
      <w:pPr>
        <w:spacing w:line="240" w:lineRule="atLeast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Osvětlenost: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Em (lx)</w:t>
      </w:r>
    </w:p>
    <w:p w14:paraId="1E03BAD5" w14:textId="5D9B468F" w:rsidR="003C0A7A" w:rsidRDefault="003C0A7A" w:rsidP="003C0A7A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sklady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100</w:t>
      </w:r>
      <w:r>
        <w:rPr>
          <w:rFonts w:ascii="Arial" w:hAnsi="Arial" w:cs="Arial"/>
        </w:rPr>
        <w:br/>
      </w:r>
    </w:p>
    <w:p w14:paraId="3218C798" w14:textId="77777777" w:rsidR="003C0A7A" w:rsidRDefault="003C0A7A" w:rsidP="003C0A7A">
      <w:pPr>
        <w:spacing w:line="240" w:lineRule="atLeast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Zásuvkové rozvody</w:t>
      </w:r>
    </w:p>
    <w:p w14:paraId="7BADD1FB" w14:textId="77777777" w:rsidR="003C0A7A" w:rsidRDefault="003C0A7A" w:rsidP="003C0A7A">
      <w:pPr>
        <w:spacing w:line="240" w:lineRule="atLeast"/>
        <w:ind w:firstLine="708"/>
        <w:rPr>
          <w:rFonts w:ascii="Arial" w:hAnsi="Arial" w:cs="Arial"/>
        </w:rPr>
      </w:pPr>
      <w:r>
        <w:rPr>
          <w:rFonts w:ascii="Arial" w:hAnsi="Arial" w:cs="Arial"/>
        </w:rPr>
        <w:t>Dle ČSN 33 2000-4-41 ed.3 čl. 411.3.3 budou všechny zásuvky, užívané laiky a určeny pro všeobecné použití chráněny proudovými chrániči s vybavovacím proudem 30</w:t>
      </w:r>
      <w:r w:rsidR="00A611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mA. </w:t>
      </w:r>
    </w:p>
    <w:p w14:paraId="38483C8B" w14:textId="77777777" w:rsidR="003C0A7A" w:rsidRDefault="003C0A7A" w:rsidP="003C0A7A">
      <w:pPr>
        <w:rPr>
          <w:rFonts w:ascii="Arial" w:hAnsi="Arial" w:cs="Arial"/>
        </w:rPr>
      </w:pPr>
    </w:p>
    <w:p w14:paraId="46476B46" w14:textId="77777777" w:rsidR="003C0A7A" w:rsidRDefault="003C0A7A" w:rsidP="003C0A7A">
      <w:pPr>
        <w:spacing w:line="240" w:lineRule="atLeast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Napojení vzduchotechniky, chlazení, vytápění a ZTI</w:t>
      </w:r>
    </w:p>
    <w:p w14:paraId="7046951C" w14:textId="5E05B0FF" w:rsidR="003C0A7A" w:rsidRDefault="003C0A7A" w:rsidP="00062F26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u w:val="single"/>
        </w:rPr>
        <w:t>Vzduchotechnika:</w:t>
      </w:r>
      <w:r>
        <w:rPr>
          <w:rFonts w:ascii="Arial" w:hAnsi="Arial" w:cs="Arial"/>
        </w:rPr>
        <w:t xml:space="preserve"> </w:t>
      </w:r>
      <w:r w:rsidR="00062F26">
        <w:rPr>
          <w:rFonts w:ascii="Arial" w:hAnsi="Arial" w:cs="Arial"/>
        </w:rPr>
        <w:t>-</w:t>
      </w:r>
    </w:p>
    <w:p w14:paraId="5ED337E0" w14:textId="66DA9556" w:rsidR="003C0A7A" w:rsidRDefault="003C0A7A" w:rsidP="003C0A7A">
      <w:pPr>
        <w:pStyle w:val="Zkladntextodsazen2"/>
        <w:ind w:firstLine="0"/>
        <w:rPr>
          <w:rFonts w:cs="Arial"/>
        </w:rPr>
      </w:pPr>
      <w:r>
        <w:rPr>
          <w:rFonts w:cs="Arial"/>
          <w:u w:val="single"/>
        </w:rPr>
        <w:t>Chlazení:</w:t>
      </w:r>
      <w:r>
        <w:rPr>
          <w:rFonts w:cs="Arial"/>
        </w:rPr>
        <w:t xml:space="preserve"> </w:t>
      </w:r>
      <w:r w:rsidR="00062F26">
        <w:rPr>
          <w:rFonts w:cs="Arial"/>
        </w:rPr>
        <w:t>-</w:t>
      </w:r>
    </w:p>
    <w:p w14:paraId="30441E50" w14:textId="16162DC8" w:rsidR="003C0A7A" w:rsidRDefault="003C0A7A" w:rsidP="00062F26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u w:val="single"/>
        </w:rPr>
        <w:t>Vytápění:</w:t>
      </w:r>
      <w:r>
        <w:rPr>
          <w:rFonts w:ascii="Arial" w:hAnsi="Arial" w:cs="Arial"/>
          <w:b/>
        </w:rPr>
        <w:t xml:space="preserve"> </w:t>
      </w:r>
      <w:r w:rsidR="00062F26">
        <w:rPr>
          <w:rFonts w:ascii="Arial" w:hAnsi="Arial" w:cs="Arial"/>
        </w:rPr>
        <w:t xml:space="preserve">ve skladech č. m. 102 - 104 </w:t>
      </w:r>
      <w:r>
        <w:rPr>
          <w:rFonts w:ascii="Arial" w:hAnsi="Arial" w:cs="Arial"/>
        </w:rPr>
        <w:t>je navrženo temperování el. topným</w:t>
      </w:r>
      <w:r w:rsidR="00062F26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r w:rsidR="00062F26">
        <w:rPr>
          <w:rFonts w:ascii="Arial" w:hAnsi="Arial" w:cs="Arial"/>
        </w:rPr>
        <w:t>panely</w:t>
      </w:r>
      <w:r>
        <w:rPr>
          <w:rFonts w:ascii="Arial" w:hAnsi="Arial" w:cs="Arial"/>
        </w:rPr>
        <w:t xml:space="preserve"> </w:t>
      </w:r>
      <w:r w:rsidR="00062F26">
        <w:rPr>
          <w:rFonts w:ascii="Arial" w:hAnsi="Arial" w:cs="Arial"/>
        </w:rPr>
        <w:t>s vestavěnými termostaty.</w:t>
      </w:r>
    </w:p>
    <w:p w14:paraId="170C3735" w14:textId="1D0109E2" w:rsidR="00047117" w:rsidRDefault="00C74837" w:rsidP="00062F26">
      <w:pPr>
        <w:pStyle w:val="Zkladntextodsazen2"/>
        <w:ind w:firstLine="0"/>
        <w:rPr>
          <w:rFonts w:cs="Arial"/>
        </w:rPr>
      </w:pPr>
      <w:r>
        <w:rPr>
          <w:rFonts w:cs="Arial"/>
          <w:u w:val="single"/>
        </w:rPr>
        <w:t>ZTI:</w:t>
      </w:r>
      <w:r>
        <w:rPr>
          <w:rFonts w:cs="Arial"/>
        </w:rPr>
        <w:t xml:space="preserve"> </w:t>
      </w:r>
      <w:r w:rsidR="00062F26">
        <w:rPr>
          <w:rFonts w:cs="Arial"/>
        </w:rPr>
        <w:t>-</w:t>
      </w:r>
    </w:p>
    <w:p w14:paraId="4AAEA9C5" w14:textId="77777777" w:rsidR="003C0A7A" w:rsidRDefault="003C0A7A" w:rsidP="003C0A7A">
      <w:pPr>
        <w:pStyle w:val="Zkladntextodsazen2"/>
        <w:rPr>
          <w:rFonts w:cs="Arial"/>
        </w:rPr>
      </w:pPr>
    </w:p>
    <w:p w14:paraId="68BF6D62" w14:textId="77777777" w:rsidR="003C0A7A" w:rsidRDefault="003C0A7A" w:rsidP="003C0A7A">
      <w:pPr>
        <w:spacing w:line="240" w:lineRule="atLeast"/>
        <w:rPr>
          <w:rFonts w:ascii="Arial" w:hAnsi="Arial" w:cs="Arial"/>
          <w:b/>
        </w:rPr>
      </w:pPr>
      <w:r>
        <w:rPr>
          <w:rFonts w:ascii="Arial" w:hAnsi="Arial" w:cs="Arial"/>
          <w:b/>
          <w:caps/>
        </w:rPr>
        <w:t>Pospojování</w:t>
      </w:r>
    </w:p>
    <w:p w14:paraId="12D44A9B" w14:textId="77777777" w:rsidR="003C0A7A" w:rsidRDefault="003C0A7A" w:rsidP="003C0A7A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u w:val="single"/>
        </w:rPr>
        <w:t>Ochranné pospojování:</w:t>
      </w:r>
      <w:r>
        <w:rPr>
          <w:rFonts w:ascii="Arial" w:hAnsi="Arial" w:cs="Arial"/>
        </w:rPr>
        <w:t xml:space="preserve"> dle ČSN 33 2000</w:t>
      </w:r>
      <w:r w:rsidR="00A61120">
        <w:rPr>
          <w:rFonts w:ascii="Arial" w:hAnsi="Arial" w:cs="Arial"/>
        </w:rPr>
        <w:t>-</w:t>
      </w:r>
      <w:r>
        <w:rPr>
          <w:rFonts w:ascii="Arial" w:hAnsi="Arial" w:cs="Arial"/>
        </w:rPr>
        <w:t>5-54 ed.3 a ČSN 33 2000-4-41 ed.3 čl. 411.3.1.2 bude provedeno hlavní pospojování.</w:t>
      </w:r>
    </w:p>
    <w:p w14:paraId="753ED567" w14:textId="47B2FE1C" w:rsidR="003C0A7A" w:rsidRDefault="003C0A7A" w:rsidP="003C0A7A">
      <w:pPr>
        <w:spacing w:line="240" w:lineRule="atLeast"/>
        <w:ind w:firstLine="708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Hlavní ochranná přípojnice (HOP) bude napojena na </w:t>
      </w:r>
      <w:r w:rsidR="008C1B29">
        <w:rPr>
          <w:rFonts w:ascii="Arial" w:hAnsi="Arial" w:cs="Arial"/>
        </w:rPr>
        <w:t xml:space="preserve">uzemnění objektu, </w:t>
      </w:r>
      <w:r>
        <w:rPr>
          <w:rFonts w:ascii="Arial" w:hAnsi="Arial" w:cs="Arial"/>
        </w:rPr>
        <w:t>Rz</w:t>
      </w:r>
      <w:r>
        <w:rPr>
          <w:rFonts w:ascii="Arial" w:hAnsi="Arial" w:cs="Arial"/>
          <w:vertAlign w:val="subscript"/>
        </w:rPr>
        <w:t>max</w:t>
      </w:r>
      <w:r>
        <w:rPr>
          <w:rFonts w:ascii="Arial" w:hAnsi="Arial" w:cs="Arial"/>
        </w:rPr>
        <w:t xml:space="preserve"> 10</w:t>
      </w:r>
      <w:r>
        <w:rPr>
          <w:rFonts w:ascii="Arial" w:hAnsi="Arial" w:cs="Arial"/>
        </w:rPr>
        <w:sym w:font="Symbol" w:char="F057"/>
      </w:r>
      <w:r>
        <w:rPr>
          <w:rFonts w:ascii="Arial" w:hAnsi="Arial" w:cs="Arial"/>
        </w:rPr>
        <w:t>. Na hlavní ochrannou přípojnici (HOP) bude připojen vodič uzemňovací soustavy, ochranný vodič, přípojnice PEN (PE) v rozvodnici a kovové konstrukční části budovy</w:t>
      </w:r>
      <w:r w:rsidR="00062F2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58C5B19A" w14:textId="77777777" w:rsidR="003C0A7A" w:rsidRDefault="003C0A7A" w:rsidP="003C0A7A">
      <w:pPr>
        <w:spacing w:line="240" w:lineRule="atLeast"/>
        <w:rPr>
          <w:rFonts w:ascii="Arial" w:hAnsi="Arial" w:cs="Arial"/>
        </w:rPr>
      </w:pPr>
    </w:p>
    <w:p w14:paraId="333B535D" w14:textId="77777777" w:rsidR="003C0A7A" w:rsidRDefault="003C0A7A" w:rsidP="003C0A7A">
      <w:pPr>
        <w:spacing w:line="240" w:lineRule="atLeast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Ochrana před přepětím</w:t>
      </w:r>
    </w:p>
    <w:p w14:paraId="05F9D847" w14:textId="77777777" w:rsidR="003C0A7A" w:rsidRDefault="003C0A7A" w:rsidP="003C0A7A">
      <w:pPr>
        <w:spacing w:line="240" w:lineRule="atLeast"/>
        <w:ind w:left="708"/>
        <w:rPr>
          <w:rFonts w:ascii="Arial" w:hAnsi="Arial" w:cs="Arial"/>
        </w:rPr>
      </w:pPr>
      <w:r>
        <w:rPr>
          <w:rFonts w:ascii="Arial" w:hAnsi="Arial" w:cs="Arial"/>
        </w:rPr>
        <w:t>V objektu bude dle ČSN 33 2000</w:t>
      </w:r>
      <w:r w:rsidR="00A61120">
        <w:rPr>
          <w:rFonts w:ascii="Arial" w:hAnsi="Arial" w:cs="Arial"/>
        </w:rPr>
        <w:t>-</w:t>
      </w:r>
      <w:r>
        <w:rPr>
          <w:rFonts w:ascii="Arial" w:hAnsi="Arial" w:cs="Arial"/>
        </w:rPr>
        <w:t>4</w:t>
      </w:r>
      <w:r w:rsidR="00A61120">
        <w:rPr>
          <w:rFonts w:ascii="Arial" w:hAnsi="Arial" w:cs="Arial"/>
        </w:rPr>
        <w:t>-</w:t>
      </w:r>
      <w:r>
        <w:rPr>
          <w:rFonts w:ascii="Arial" w:hAnsi="Arial" w:cs="Arial"/>
        </w:rPr>
        <w:t>443 ed.3 a ČSN 33 2000 – 5 – 534 instalována ochrana před přepětím.</w:t>
      </w:r>
    </w:p>
    <w:p w14:paraId="2F7950D8" w14:textId="77777777" w:rsidR="00062F26" w:rsidRDefault="003C0A7A" w:rsidP="003C0A7A">
      <w:pPr>
        <w:spacing w:line="240" w:lineRule="atLeast"/>
        <w:ind w:firstLine="708"/>
        <w:rPr>
          <w:rFonts w:ascii="Arial" w:hAnsi="Arial" w:cs="Arial"/>
        </w:rPr>
      </w:pPr>
      <w:r>
        <w:rPr>
          <w:rFonts w:ascii="Arial" w:hAnsi="Arial" w:cs="Arial"/>
        </w:rPr>
        <w:t>V rozv</w:t>
      </w:r>
      <w:r w:rsidR="00062F26">
        <w:rPr>
          <w:rFonts w:ascii="Arial" w:hAnsi="Arial" w:cs="Arial"/>
        </w:rPr>
        <w:t>odnici</w:t>
      </w:r>
      <w:r>
        <w:rPr>
          <w:rFonts w:ascii="Arial" w:hAnsi="Arial" w:cs="Arial"/>
        </w:rPr>
        <w:t xml:space="preserve"> R</w:t>
      </w:r>
      <w:r w:rsidR="00062F26">
        <w:rPr>
          <w:rFonts w:ascii="Arial" w:hAnsi="Arial" w:cs="Arial"/>
        </w:rPr>
        <w:t>coh</w:t>
      </w:r>
      <w:r>
        <w:rPr>
          <w:rFonts w:ascii="Arial" w:hAnsi="Arial" w:cs="Arial"/>
        </w:rPr>
        <w:t xml:space="preserve"> </w:t>
      </w:r>
      <w:r w:rsidR="00062F26">
        <w:rPr>
          <w:rFonts w:ascii="Arial" w:hAnsi="Arial" w:cs="Arial"/>
        </w:rPr>
        <w:t xml:space="preserve">budou osazeny kombinované svodiče přepětí T1+T2. </w:t>
      </w:r>
    </w:p>
    <w:p w14:paraId="346E2FAB" w14:textId="77777777" w:rsidR="00062F26" w:rsidRDefault="00062F26" w:rsidP="003C0A7A">
      <w:pPr>
        <w:spacing w:line="240" w:lineRule="atLeast"/>
        <w:ind w:firstLine="708"/>
        <w:rPr>
          <w:rFonts w:ascii="Arial" w:hAnsi="Arial" w:cs="Arial"/>
        </w:rPr>
      </w:pPr>
    </w:p>
    <w:p w14:paraId="7462FE5C" w14:textId="77777777" w:rsidR="003C0A7A" w:rsidRDefault="003C0A7A" w:rsidP="003C0A7A">
      <w:pPr>
        <w:spacing w:line="240" w:lineRule="atLeast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Bleskosvod včetně uzemňovací soustavy</w:t>
      </w:r>
    </w:p>
    <w:p w14:paraId="29590D84" w14:textId="77777777" w:rsidR="00062F26" w:rsidRDefault="003C0A7A" w:rsidP="003C0A7A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u w:val="single"/>
        </w:rPr>
        <w:t>Vnitřní systém ochrany před bleskem:</w:t>
      </w:r>
      <w:r>
        <w:rPr>
          <w:rFonts w:ascii="Arial" w:hAnsi="Arial" w:cs="Arial"/>
        </w:rPr>
        <w:t xml:space="preserve"> vnitřní LPS musí zabránit nebezpečným jiskřením uvnitř chráněné stavby. Nebezpečným jiskřením mezi rozdílnými částmi bude zabráněno</w:t>
      </w:r>
      <w:r w:rsidR="00062F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ekvipotenciálním pospojováním podle ČSN EN 62 305-3 ed2 čl. 6. 2</w:t>
      </w:r>
      <w:r w:rsidR="00062F26">
        <w:rPr>
          <w:rFonts w:ascii="Arial" w:hAnsi="Arial" w:cs="Arial"/>
        </w:rPr>
        <w:t>.</w:t>
      </w:r>
    </w:p>
    <w:p w14:paraId="33F22BEE" w14:textId="77777777" w:rsidR="00915770" w:rsidRDefault="00A80DC5" w:rsidP="003C0A7A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u w:val="single"/>
        </w:rPr>
        <w:t xml:space="preserve">Venkovní systém ochrany před bleskem: </w:t>
      </w:r>
      <w:r>
        <w:rPr>
          <w:rFonts w:ascii="Arial" w:hAnsi="Arial" w:cs="Arial"/>
        </w:rPr>
        <w:t xml:space="preserve">není navržen – viz </w:t>
      </w:r>
      <w:r w:rsidRPr="00A80DC5">
        <w:rPr>
          <w:rFonts w:ascii="Arial" w:hAnsi="Arial" w:cs="Arial"/>
        </w:rPr>
        <w:t>Řízení rizika dle ČSN EN 62 305-2 ed.2</w:t>
      </w:r>
      <w:r>
        <w:rPr>
          <w:rFonts w:ascii="Arial" w:hAnsi="Arial" w:cs="Arial"/>
        </w:rPr>
        <w:t>.</w:t>
      </w:r>
    </w:p>
    <w:p w14:paraId="30314092" w14:textId="77777777" w:rsidR="00915770" w:rsidRDefault="00915770" w:rsidP="00915770">
      <w:pPr>
        <w:spacing w:line="240" w:lineRule="atLeast"/>
        <w:rPr>
          <w:rFonts w:ascii="Arial" w:hAnsi="Arial"/>
          <w:u w:val="single"/>
        </w:rPr>
      </w:pPr>
    </w:p>
    <w:p w14:paraId="49BEA33B" w14:textId="5A1D46C8" w:rsidR="00915770" w:rsidRPr="00727C13" w:rsidRDefault="00915770" w:rsidP="00915770">
      <w:pPr>
        <w:spacing w:line="240" w:lineRule="atLeast"/>
        <w:rPr>
          <w:rFonts w:ascii="Arial" w:hAnsi="Arial"/>
          <w:u w:val="single"/>
        </w:rPr>
      </w:pPr>
      <w:r w:rsidRPr="00727C13">
        <w:rPr>
          <w:rFonts w:ascii="Arial" w:hAnsi="Arial"/>
          <w:u w:val="single"/>
        </w:rPr>
        <w:t>Venkovní osvětlení:</w:t>
      </w:r>
    </w:p>
    <w:p w14:paraId="3188FCE1" w14:textId="3CB74B50" w:rsidR="00915770" w:rsidRPr="00727C13" w:rsidRDefault="00915770" w:rsidP="00915770">
      <w:pPr>
        <w:spacing w:line="240" w:lineRule="atLeast"/>
        <w:rPr>
          <w:rFonts w:ascii="Arial" w:hAnsi="Arial"/>
        </w:rPr>
      </w:pPr>
      <w:r w:rsidRPr="00727C13">
        <w:rPr>
          <w:rFonts w:ascii="Arial" w:hAnsi="Arial"/>
        </w:rPr>
        <w:tab/>
      </w:r>
      <w:r w:rsidR="00502E81">
        <w:rPr>
          <w:rFonts w:ascii="Arial" w:hAnsi="Arial"/>
        </w:rPr>
        <w:t>Náhrada s</w:t>
      </w:r>
      <w:r w:rsidRPr="00727C13">
        <w:rPr>
          <w:rFonts w:ascii="Arial" w:hAnsi="Arial"/>
        </w:rPr>
        <w:t>távající</w:t>
      </w:r>
      <w:r w:rsidR="00502E81">
        <w:rPr>
          <w:rFonts w:ascii="Arial" w:hAnsi="Arial"/>
        </w:rPr>
        <w:t>ch</w:t>
      </w:r>
      <w:r w:rsidRPr="00727C13">
        <w:rPr>
          <w:rFonts w:ascii="Arial" w:hAnsi="Arial"/>
        </w:rPr>
        <w:t xml:space="preserve"> sloup</w:t>
      </w:r>
      <w:r w:rsidR="00502E81">
        <w:rPr>
          <w:rFonts w:ascii="Arial" w:hAnsi="Arial"/>
        </w:rPr>
        <w:t>ů</w:t>
      </w:r>
      <w:r w:rsidRPr="00727C13">
        <w:rPr>
          <w:rFonts w:ascii="Arial" w:hAnsi="Arial"/>
        </w:rPr>
        <w:t xml:space="preserve"> venkovního osvětlení</w:t>
      </w:r>
      <w:r w:rsidR="00502E81">
        <w:rPr>
          <w:rFonts w:ascii="Arial" w:hAnsi="Arial"/>
        </w:rPr>
        <w:t xml:space="preserve">, které budou v souvislosti se stavbou </w:t>
      </w:r>
      <w:r w:rsidRPr="00727C13">
        <w:rPr>
          <w:rFonts w:ascii="Arial" w:hAnsi="Arial"/>
        </w:rPr>
        <w:t>demontován</w:t>
      </w:r>
      <w:r w:rsidR="00502E81">
        <w:rPr>
          <w:rFonts w:ascii="Arial" w:hAnsi="Arial"/>
        </w:rPr>
        <w:t>y, bude řešena v rámci samostatného projektu rekonstrukce venkovního osvětlení.</w:t>
      </w:r>
    </w:p>
    <w:p w14:paraId="14C5115A" w14:textId="079AD656" w:rsidR="003C0A7A" w:rsidRDefault="003C0A7A" w:rsidP="003C0A7A">
      <w:pPr>
        <w:spacing w:line="240" w:lineRule="atLeast"/>
        <w:rPr>
          <w:rFonts w:ascii="Arial" w:hAnsi="Arial" w:cs="Arial"/>
        </w:rPr>
      </w:pPr>
    </w:p>
    <w:p w14:paraId="51D034BA" w14:textId="77777777" w:rsidR="003C0A7A" w:rsidRDefault="003C0A7A" w:rsidP="003C0A7A">
      <w:pPr>
        <w:spacing w:line="240" w:lineRule="atLeast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Bezpečnost práce</w:t>
      </w:r>
    </w:p>
    <w:p w14:paraId="3B83922C" w14:textId="77777777" w:rsidR="003C0A7A" w:rsidRDefault="003C0A7A" w:rsidP="003C0A7A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Výchozí revizi provede dodavatel montážních prací podle ČSN 33 2000-6. Další periodické revize provede provozovatel ve stanovených lhůtách dle ČSN 33 </w:t>
      </w:r>
      <w:smartTag w:uri="urn:schemas-microsoft-com:office:smarttags" w:element="metricconverter">
        <w:smartTagPr>
          <w:attr w:name="ProductID" w:val="1500 a"/>
        </w:smartTagPr>
        <w:r>
          <w:rPr>
            <w:rFonts w:ascii="Arial" w:hAnsi="Arial" w:cs="Arial"/>
          </w:rPr>
          <w:t>1500 a</w:t>
        </w:r>
      </w:smartTag>
      <w:r>
        <w:rPr>
          <w:rFonts w:ascii="Arial" w:hAnsi="Arial" w:cs="Arial"/>
        </w:rPr>
        <w:t xml:space="preserve"> po každé opravě vyvolané poruchou či poškozením el. zařízení.</w:t>
      </w:r>
    </w:p>
    <w:p w14:paraId="418B6A37" w14:textId="77777777" w:rsidR="003C0A7A" w:rsidRDefault="003C0A7A" w:rsidP="003C0A7A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Osoby pověřené obsluhou a údržbou el. zařízení musí mít odpovídající kvalifikaci dle Vyhl. CUBP č.50/78 Sb.</w:t>
      </w:r>
    </w:p>
    <w:p w14:paraId="1C769DB8" w14:textId="77777777" w:rsidR="003C0A7A" w:rsidRDefault="003C0A7A" w:rsidP="003C0A7A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 §3 : pracovníci seznámení - obsluha el. zařízení MN, NN v krytí IP </w:t>
      </w:r>
      <w:smartTag w:uri="urn:schemas-microsoft-com:office:smarttags" w:element="metricconverter">
        <w:smartTagPr>
          <w:attr w:name="ProductID" w:val="20 a"/>
        </w:smartTagPr>
        <w:r>
          <w:rPr>
            <w:rFonts w:ascii="Arial" w:hAnsi="Arial" w:cs="Arial"/>
          </w:rPr>
          <w:t>20 a</w:t>
        </w:r>
      </w:smartTag>
      <w:r>
        <w:rPr>
          <w:rFonts w:ascii="Arial" w:hAnsi="Arial" w:cs="Arial"/>
        </w:rPr>
        <w:t xml:space="preserve"> vyšším</w:t>
      </w:r>
    </w:p>
    <w:p w14:paraId="0D8D583D" w14:textId="77777777" w:rsidR="003C0A7A" w:rsidRDefault="003C0A7A" w:rsidP="003C0A7A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§5 : pracovníci znalí - obsluha el. zařízení mn,nn v krytí  IP1x a menším</w:t>
      </w:r>
    </w:p>
    <w:p w14:paraId="027EDF13" w14:textId="77777777" w:rsidR="003C0A7A" w:rsidRDefault="003C0A7A" w:rsidP="003C0A7A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- (obsluha el. zařízení vn)</w:t>
      </w:r>
    </w:p>
    <w:p w14:paraId="5840973F" w14:textId="77777777" w:rsidR="003C0A7A" w:rsidRDefault="003C0A7A" w:rsidP="003C0A7A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- práce na el. zařízeních</w:t>
      </w:r>
    </w:p>
    <w:p w14:paraId="40F72055" w14:textId="77777777" w:rsidR="003C0A7A" w:rsidRDefault="003C0A7A" w:rsidP="003C0A7A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Tyto osoby musí prokázat znalost místních provozních a bezpečnostních předpisů, protipožárních opatření, první pomoci při úrazech elektřinou a znalost postupu a způsobu hlášení závad na svěřeném zařízení.</w:t>
      </w:r>
    </w:p>
    <w:p w14:paraId="35CF8D3B" w14:textId="77777777" w:rsidR="003C0A7A" w:rsidRDefault="003C0A7A" w:rsidP="003C0A7A">
      <w:pPr>
        <w:spacing w:line="240" w:lineRule="atLeast"/>
        <w:rPr>
          <w:rFonts w:ascii="Arial" w:hAnsi="Arial" w:cs="Arial"/>
        </w:rPr>
      </w:pPr>
    </w:p>
    <w:p w14:paraId="7669EF37" w14:textId="77777777" w:rsidR="003C0A7A" w:rsidRDefault="003C0A7A" w:rsidP="003C0A7A">
      <w:pPr>
        <w:spacing w:line="240" w:lineRule="atLeast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Předpisy a normy</w:t>
      </w:r>
    </w:p>
    <w:p w14:paraId="590B0891" w14:textId="77777777" w:rsidR="003C0A7A" w:rsidRDefault="003C0A7A" w:rsidP="003C0A7A">
      <w:pPr>
        <w:spacing w:line="240" w:lineRule="atLeas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Pokud bylo v projektu použito zahraniční zařízení, pak příslušný souhlas, že zařízení je v souladu s českými bezpečnostními předpisy a normami ČSN dokladuje dovozce tohoto zařízení.</w:t>
      </w:r>
    </w:p>
    <w:p w14:paraId="1754789F" w14:textId="77777777" w:rsidR="003C0A7A" w:rsidRDefault="003C0A7A" w:rsidP="003C0A7A">
      <w:pPr>
        <w:spacing w:line="240" w:lineRule="atLeas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V případě, že v době mezi skončením tohoto projektového řešení a započetím realizačních prací dojde ke změně uvažovaného materiálu nebo ke změně norem a předpisů ČSN s přihlédnutím na nutný rozsah úprav projektové dokumentace, je rovněž nutné, aby odběratel zajistil revizi tohoto projektového řešení samostatnou objednávkou na základě požadavků zpracovatele.</w:t>
      </w:r>
    </w:p>
    <w:p w14:paraId="1EA42C5A" w14:textId="77777777" w:rsidR="003C0A7A" w:rsidRDefault="003C0A7A" w:rsidP="003C0A7A">
      <w:pPr>
        <w:spacing w:line="240" w:lineRule="atLeast"/>
        <w:ind w:firstLine="708"/>
        <w:rPr>
          <w:rFonts w:ascii="Arial" w:hAnsi="Arial" w:cs="Arial"/>
        </w:rPr>
      </w:pPr>
      <w:r>
        <w:rPr>
          <w:rFonts w:ascii="Arial" w:hAnsi="Arial" w:cs="Arial"/>
        </w:rPr>
        <w:t>Všechny elektromontážní práce smí provádět pouze pracovníci s příslušnou elektrotechnickou kvalifikací a s platným oprávněním pro montáž el. zařízení dodavatelským způsobem.</w:t>
      </w:r>
      <w:r>
        <w:rPr>
          <w:rFonts w:ascii="Arial" w:hAnsi="Arial" w:cs="Arial"/>
        </w:rPr>
        <w:br/>
      </w:r>
    </w:p>
    <w:p w14:paraId="1B464234" w14:textId="77777777" w:rsidR="00B06049" w:rsidRDefault="00B06049" w:rsidP="00B06049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ČSN EN 12464-1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Osvětlení pracovních prostorů - Část 1: Vnitřní pracovní prostory</w:t>
      </w:r>
    </w:p>
    <w:p w14:paraId="71667FA2" w14:textId="77777777" w:rsidR="00B06049" w:rsidRDefault="00B06049" w:rsidP="00B06049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ČSN EN 1838 (360453) </w:t>
      </w:r>
      <w:r>
        <w:rPr>
          <w:rFonts w:ascii="Arial" w:hAnsi="Arial" w:cs="Arial"/>
        </w:rPr>
        <w:tab/>
        <w:t>Světlo a osvětlení - Nouzové osvětlení</w:t>
      </w:r>
    </w:p>
    <w:p w14:paraId="043B5348" w14:textId="77777777" w:rsidR="00B06049" w:rsidRDefault="00B06049" w:rsidP="00B06049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ČSN EN 50172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Systémy nouzového únikového osvětlení</w:t>
      </w:r>
    </w:p>
    <w:p w14:paraId="72F69425" w14:textId="77777777" w:rsidR="00B06049" w:rsidRDefault="00B06049" w:rsidP="00B06049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ČSN 33 2000-1 ed.2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Základní hlediska, stanovení základních charakteristik, definice</w:t>
      </w:r>
    </w:p>
    <w:p w14:paraId="789E48F9" w14:textId="77777777" w:rsidR="00B06049" w:rsidRDefault="00B06049" w:rsidP="00B06049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ČSN 33 2000 - 4-41 ed.3</w:t>
      </w:r>
      <w:r>
        <w:rPr>
          <w:rFonts w:ascii="Arial" w:hAnsi="Arial" w:cs="Arial"/>
        </w:rPr>
        <w:tab/>
        <w:t>Ochrana před úrazem el. proudem</w:t>
      </w:r>
    </w:p>
    <w:p w14:paraId="6B626A45" w14:textId="77777777" w:rsidR="00B06049" w:rsidRDefault="00B06049" w:rsidP="00B06049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ČSN 33 2000 - 4-42 ed.2</w:t>
      </w:r>
      <w:r>
        <w:rPr>
          <w:rFonts w:ascii="Arial" w:hAnsi="Arial" w:cs="Arial"/>
        </w:rPr>
        <w:tab/>
        <w:t>Bezpečnost-Ochrana před účinky tepla</w:t>
      </w:r>
    </w:p>
    <w:p w14:paraId="3993D5F9" w14:textId="77777777" w:rsidR="00B06049" w:rsidRDefault="00B06049" w:rsidP="00B06049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ČSN 33 2000 - 4-43 ed.2</w:t>
      </w:r>
      <w:r>
        <w:rPr>
          <w:rFonts w:ascii="Arial" w:hAnsi="Arial" w:cs="Arial"/>
        </w:rPr>
        <w:tab/>
        <w:t>Ochrana před nadproudy</w:t>
      </w:r>
    </w:p>
    <w:p w14:paraId="77848380" w14:textId="77777777" w:rsidR="00B06049" w:rsidRDefault="00B06049" w:rsidP="00B06049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ČSN 33 2000 - 5-51ed.3</w:t>
      </w:r>
      <w:r>
        <w:rPr>
          <w:rFonts w:ascii="Arial" w:hAnsi="Arial" w:cs="Arial"/>
        </w:rPr>
        <w:tab/>
        <w:t>Výběr soustav a stavba el. zařízení Všeobecné předpisy</w:t>
      </w:r>
    </w:p>
    <w:p w14:paraId="31B5C1BB" w14:textId="77777777" w:rsidR="00B06049" w:rsidRDefault="00B06049" w:rsidP="00B06049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ČSN 33 2000 - 5-52 ed.2</w:t>
      </w:r>
      <w:r>
        <w:rPr>
          <w:rFonts w:ascii="Arial" w:hAnsi="Arial" w:cs="Arial"/>
        </w:rPr>
        <w:tab/>
        <w:t>Výběr soustav a stavba el. zařízení Elektrická vedení</w:t>
      </w:r>
    </w:p>
    <w:p w14:paraId="24D60312" w14:textId="77777777" w:rsidR="00B06049" w:rsidRDefault="00B06049" w:rsidP="00B06049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ČSN 33 2000 - 5-537 ed.2</w:t>
      </w:r>
      <w:r>
        <w:rPr>
          <w:rFonts w:ascii="Arial" w:hAnsi="Arial" w:cs="Arial"/>
        </w:rPr>
        <w:tab/>
        <w:t>Výběr soustav a stavba el. zařízení- Přístroje pro odpojování a spínání</w:t>
      </w:r>
    </w:p>
    <w:p w14:paraId="41407EBD" w14:textId="77777777" w:rsidR="00B06049" w:rsidRDefault="00B06049" w:rsidP="00B06049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ČSN 33 2000 - 5-54 ed.3</w:t>
      </w:r>
      <w:r>
        <w:rPr>
          <w:rFonts w:ascii="Arial" w:hAnsi="Arial" w:cs="Arial"/>
        </w:rPr>
        <w:tab/>
        <w:t>Uzemnění a ochranné vodiče</w:t>
      </w:r>
    </w:p>
    <w:p w14:paraId="624AF126" w14:textId="77777777" w:rsidR="00B06049" w:rsidRDefault="00B06049" w:rsidP="00B06049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ČSN 33 2000 - 5-56 ed. 2</w:t>
      </w:r>
      <w:r>
        <w:rPr>
          <w:rFonts w:ascii="Arial" w:hAnsi="Arial" w:cs="Arial"/>
        </w:rPr>
        <w:tab/>
        <w:t>Zařízení pro bezpečnostní účely</w:t>
      </w:r>
    </w:p>
    <w:p w14:paraId="70122C7F" w14:textId="77777777" w:rsidR="00B06049" w:rsidRDefault="00B06049" w:rsidP="00B06049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ČSN 33 2000-6</w:t>
      </w:r>
      <w:r>
        <w:rPr>
          <w:rFonts w:ascii="Arial" w:hAnsi="Arial" w:cs="Arial"/>
        </w:rPr>
        <w:tab/>
        <w:t>ed.2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Elektrické instalace nízkého napětí - Část 6: Revize</w:t>
      </w:r>
    </w:p>
    <w:p w14:paraId="04420159" w14:textId="77777777" w:rsidR="00B06049" w:rsidRDefault="00B06049" w:rsidP="00B06049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ČSN 33 2000-7-718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Prostory občanské výstavby a pracoviště</w:t>
      </w:r>
    </w:p>
    <w:p w14:paraId="733A5486" w14:textId="77777777" w:rsidR="00B06049" w:rsidRDefault="00B06049" w:rsidP="00B06049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ČSN 33 0165 ed.2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Značení vodičů barvami nebo číslicemi</w:t>
      </w:r>
    </w:p>
    <w:p w14:paraId="1FC9846E" w14:textId="77777777" w:rsidR="00B06049" w:rsidRDefault="00B06049" w:rsidP="00B06049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ČSN 33 2130 ed.3Z1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Vnitřní elektrické rozvody</w:t>
      </w:r>
    </w:p>
    <w:p w14:paraId="10EA2B3B" w14:textId="77777777" w:rsidR="00B06049" w:rsidRDefault="00B06049" w:rsidP="00B06049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ČSN 33 2312 ed.2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Elektrická zařízení v hořlavých látkách a na nich</w:t>
      </w:r>
    </w:p>
    <w:p w14:paraId="028943EA" w14:textId="77777777" w:rsidR="00B06049" w:rsidRDefault="00BF0B53" w:rsidP="00B06049">
      <w:pPr>
        <w:spacing w:line="240" w:lineRule="atLeast"/>
        <w:rPr>
          <w:rFonts w:ascii="Arial" w:hAnsi="Arial" w:cs="Arial"/>
        </w:rPr>
      </w:pPr>
      <w:hyperlink r:id="rId7" w:tooltip="Detailní info" w:history="1">
        <w:r w:rsidR="00B06049">
          <w:rPr>
            <w:rStyle w:val="Hypertextovodkaz"/>
            <w:rFonts w:ascii="Arial" w:hAnsi="Arial" w:cs="Arial"/>
          </w:rPr>
          <w:t>ČSN EN 50110-1 ed.</w:t>
        </w:r>
      </w:hyperlink>
      <w:r w:rsidR="00B06049">
        <w:rPr>
          <w:rFonts w:ascii="Arial" w:hAnsi="Arial" w:cs="Arial"/>
        </w:rPr>
        <w:t>3</w:t>
      </w:r>
      <w:r w:rsidR="00B06049">
        <w:rPr>
          <w:rFonts w:ascii="Arial" w:hAnsi="Arial" w:cs="Arial"/>
        </w:rPr>
        <w:tab/>
      </w:r>
      <w:r w:rsidR="00B06049">
        <w:rPr>
          <w:rFonts w:ascii="Arial" w:hAnsi="Arial" w:cs="Arial"/>
        </w:rPr>
        <w:tab/>
        <w:t>Obsluha a práce na elektrických zařízeních</w:t>
      </w:r>
    </w:p>
    <w:p w14:paraId="66FF1470" w14:textId="77777777" w:rsidR="00B06049" w:rsidRDefault="00B06049" w:rsidP="00B06049">
      <w:pPr>
        <w:spacing w:line="240" w:lineRule="atLeast"/>
        <w:ind w:left="2832" w:hanging="2832"/>
        <w:rPr>
          <w:rFonts w:ascii="Arial" w:hAnsi="Arial" w:cs="Arial"/>
        </w:rPr>
      </w:pPr>
      <w:r>
        <w:rPr>
          <w:rFonts w:ascii="Arial" w:hAnsi="Arial" w:cs="Arial"/>
        </w:rPr>
        <w:t>ČSN EN ISO 1461</w:t>
      </w:r>
      <w:r>
        <w:rPr>
          <w:rFonts w:ascii="Arial" w:hAnsi="Arial" w:cs="Arial"/>
        </w:rPr>
        <w:tab/>
        <w:t>Zinkové povlaky nanášené žárově ponorem na ocelové a litinové výrobky - Specifikace a zkušební metody</w:t>
      </w:r>
    </w:p>
    <w:p w14:paraId="62C001E0" w14:textId="77777777" w:rsidR="00B06049" w:rsidRDefault="00B06049" w:rsidP="00B06049">
      <w:pPr>
        <w:spacing w:line="240" w:lineRule="atLeast"/>
        <w:ind w:left="2160" w:hanging="2160"/>
        <w:rPr>
          <w:rFonts w:ascii="Arial" w:hAnsi="Arial" w:cs="Arial"/>
        </w:rPr>
      </w:pPr>
      <w:r>
        <w:rPr>
          <w:rFonts w:ascii="Arial" w:hAnsi="Arial" w:cs="Arial"/>
        </w:rPr>
        <w:t>ČSN EN 62208 ed. 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Prázdné skříně pro rozváděče nízkého napětí - Obecné požadavky</w:t>
      </w:r>
    </w:p>
    <w:p w14:paraId="7B14E283" w14:textId="77777777" w:rsidR="00B06049" w:rsidRDefault="00B06049" w:rsidP="00B06049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ČSN EN 61439-1 ed. 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Rozváděče nízkého napětí - Část 1: Všeobecná ustanovení</w:t>
      </w:r>
    </w:p>
    <w:p w14:paraId="6B42AA42" w14:textId="77777777" w:rsidR="00B06049" w:rsidRDefault="00B06049" w:rsidP="00B06049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ČSN EN 61439-2 ed. 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Rozváděče nízkého napětí - Část 2: Výkonové rozváděče</w:t>
      </w:r>
    </w:p>
    <w:p w14:paraId="778A8AC1" w14:textId="77777777" w:rsidR="00B06049" w:rsidRDefault="00B06049" w:rsidP="00B06049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ČSN EN 61439-3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Rozváděče nízkého napětí Část 3: Rozvodnice určené k provozování laiky (DBO)</w:t>
      </w:r>
    </w:p>
    <w:p w14:paraId="18F9F3CB" w14:textId="77777777" w:rsidR="00B06049" w:rsidRDefault="00B06049" w:rsidP="00B06049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ČSN EN 61439-6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Rozváděče nízkého napětí - Část 6: Přípojnicové rozvody</w:t>
      </w:r>
    </w:p>
    <w:p w14:paraId="480A78F4" w14:textId="77777777" w:rsidR="00B06049" w:rsidRDefault="00B06049" w:rsidP="00B06049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ČSN EN 62 305 1-4 ed.2</w:t>
      </w:r>
      <w:r>
        <w:rPr>
          <w:rFonts w:ascii="Arial" w:hAnsi="Arial" w:cs="Arial"/>
        </w:rPr>
        <w:tab/>
        <w:t>Ochrana před bleskem</w:t>
      </w:r>
    </w:p>
    <w:p w14:paraId="54CF0A0C" w14:textId="77777777" w:rsidR="00B06049" w:rsidRDefault="00B06049" w:rsidP="00B06049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ČSN 73 6005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Prostorové uspořádání sítí technického vybavení</w:t>
      </w:r>
    </w:p>
    <w:p w14:paraId="25C14D4C" w14:textId="77777777" w:rsidR="00B06049" w:rsidRDefault="00B06049" w:rsidP="00B06049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ČSN 73 6006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Označování úložných zařízení výstražnými fóliemi</w:t>
      </w:r>
    </w:p>
    <w:p w14:paraId="03BF1569" w14:textId="77777777" w:rsidR="00B06049" w:rsidRDefault="00B06049" w:rsidP="00B06049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TNI 33 2130 ed. 3:2014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Vnitřní elektrické rozvody - Komentář</w:t>
      </w:r>
    </w:p>
    <w:p w14:paraId="54A5047B" w14:textId="77777777" w:rsidR="00B06049" w:rsidRDefault="00B06049" w:rsidP="00B06049">
      <w:pPr>
        <w:spacing w:line="240" w:lineRule="atLeast"/>
        <w:ind w:left="2832" w:hanging="2832"/>
        <w:rPr>
          <w:rFonts w:ascii="Arial" w:hAnsi="Arial" w:cs="Arial"/>
        </w:rPr>
      </w:pPr>
      <w:r>
        <w:rPr>
          <w:rFonts w:ascii="Arial" w:hAnsi="Arial" w:cs="Arial"/>
        </w:rPr>
        <w:t>PNE 33 0000-6</w:t>
      </w:r>
      <w:r>
        <w:rPr>
          <w:rFonts w:ascii="Arial" w:hAnsi="Arial" w:cs="Arial"/>
        </w:rPr>
        <w:tab/>
        <w:t>Obsluha a práce na el. rozvodných zařízeních pro výrobu, přenos a rozvod elektrické energie</w:t>
      </w:r>
    </w:p>
    <w:p w14:paraId="59A9CA62" w14:textId="77777777" w:rsidR="00B06049" w:rsidRDefault="00B06049" w:rsidP="00B06049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ČSN 73 0895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Požární bezpečnost staveb - Zachování funkčnosti kabelových tras v podmínkách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požáru</w:t>
      </w:r>
    </w:p>
    <w:p w14:paraId="1F77455A" w14:textId="77777777" w:rsidR="003C0A7A" w:rsidRPr="00AC4312" w:rsidRDefault="003C0A7A" w:rsidP="001C1F61">
      <w:pPr>
        <w:ind w:firstLine="720"/>
        <w:rPr>
          <w:rFonts w:ascii="Arial" w:hAnsi="Arial" w:cs="Arial"/>
        </w:rPr>
      </w:pPr>
    </w:p>
    <w:sectPr w:rsidR="003C0A7A" w:rsidRPr="00AC4312" w:rsidSect="00CA180C">
      <w:footerReference w:type="even" r:id="rId8"/>
      <w:footerReference w:type="default" r:id="rId9"/>
      <w:pgSz w:w="11907" w:h="16840"/>
      <w:pgMar w:top="680" w:right="567" w:bottom="1078" w:left="851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4C1566" w14:textId="77777777" w:rsidR="00BF0B53" w:rsidRDefault="00BF0B53">
      <w:r>
        <w:separator/>
      </w:r>
    </w:p>
  </w:endnote>
  <w:endnote w:type="continuationSeparator" w:id="0">
    <w:p w14:paraId="14495303" w14:textId="77777777" w:rsidR="00BF0B53" w:rsidRDefault="00BF0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8A67C0" w14:textId="77777777" w:rsidR="00C86663" w:rsidRDefault="00C86663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DBAFCCD" w14:textId="77777777" w:rsidR="00C86663" w:rsidRDefault="00C8666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E3CB4" w14:textId="77777777" w:rsidR="00C86663" w:rsidRPr="00921A8F" w:rsidRDefault="00921A8F" w:rsidP="00921A8F">
    <w:pPr>
      <w:pStyle w:val="Zpat"/>
    </w:pPr>
    <w:r>
      <w:t xml:space="preserve">Strana </w:t>
    </w:r>
    <w:r>
      <w:fldChar w:fldCharType="begin"/>
    </w:r>
    <w:r>
      <w:instrText xml:space="preserve"> PAGE </w:instrText>
    </w:r>
    <w:r>
      <w:fldChar w:fldCharType="separate"/>
    </w:r>
    <w:r w:rsidR="00354457">
      <w:rPr>
        <w:noProof/>
      </w:rPr>
      <w:t>5</w:t>
    </w:r>
    <w:r>
      <w:fldChar w:fldCharType="end"/>
    </w:r>
    <w:r>
      <w:t xml:space="preserve"> (celkem </w:t>
    </w:r>
    <w:fldSimple w:instr=" NUMPAGES ">
      <w:r w:rsidR="00354457">
        <w:rPr>
          <w:noProof/>
        </w:rPr>
        <w:t>15</w:t>
      </w:r>
    </w:fldSimple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566B52" w14:textId="77777777" w:rsidR="00BF0B53" w:rsidRDefault="00BF0B53">
      <w:r>
        <w:separator/>
      </w:r>
    </w:p>
  </w:footnote>
  <w:footnote w:type="continuationSeparator" w:id="0">
    <w:p w14:paraId="7A3B5B3B" w14:textId="77777777" w:rsidR="00BF0B53" w:rsidRDefault="00BF0B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7" type="#_x0000_t75" style="width:62.25pt;height:56.25pt" o:bullet="t">
        <v:imagedata r:id="rId1" o:title="PKS logo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B504878"/>
    <w:multiLevelType w:val="hybridMultilevel"/>
    <w:tmpl w:val="7D547718"/>
    <w:lvl w:ilvl="0" w:tplc="6A581E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E10FB6"/>
    <w:multiLevelType w:val="hybridMultilevel"/>
    <w:tmpl w:val="D9BA61A0"/>
    <w:lvl w:ilvl="0" w:tplc="B5AE72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88E0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1893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A4F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E06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F0FB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6B2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EC8E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9902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4C726BDD"/>
    <w:multiLevelType w:val="hybridMultilevel"/>
    <w:tmpl w:val="D7B49A24"/>
    <w:lvl w:ilvl="0" w:tplc="D96C9E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50194C"/>
    <w:multiLevelType w:val="singleLevel"/>
    <w:tmpl w:val="D26C294E"/>
    <w:lvl w:ilvl="0">
      <w:start w:val="1"/>
      <w:numFmt w:val="bullet"/>
      <w:lvlText w:val=""/>
      <w:lvlJc w:val="left"/>
      <w:pPr>
        <w:tabs>
          <w:tab w:val="num" w:pos="360"/>
        </w:tabs>
        <w:ind w:left="57" w:hanging="57"/>
      </w:pPr>
      <w:rPr>
        <w:rFonts w:ascii="Wingdings" w:hAnsi="Wingdings" w:hint="default"/>
      </w:rPr>
    </w:lvl>
  </w:abstractNum>
  <w:abstractNum w:abstractNumId="5" w15:restartNumberingAfterBreak="0">
    <w:nsid w:val="62757B8C"/>
    <w:multiLevelType w:val="hybridMultilevel"/>
    <w:tmpl w:val="9836ED80"/>
    <w:lvl w:ilvl="0" w:tplc="64EE7584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6840A16"/>
    <w:multiLevelType w:val="singleLevel"/>
    <w:tmpl w:val="D26C294E"/>
    <w:lvl w:ilvl="0">
      <w:start w:val="1"/>
      <w:numFmt w:val="bullet"/>
      <w:lvlText w:val=""/>
      <w:lvlJc w:val="left"/>
      <w:pPr>
        <w:tabs>
          <w:tab w:val="num" w:pos="360"/>
        </w:tabs>
        <w:ind w:left="57" w:hanging="57"/>
      </w:pPr>
      <w:rPr>
        <w:rFonts w:ascii="Wingdings" w:hAnsi="Wingdings" w:hint="default"/>
      </w:rPr>
    </w:lvl>
  </w:abstractNum>
  <w:abstractNum w:abstractNumId="7" w15:restartNumberingAfterBreak="0">
    <w:nsid w:val="76E62308"/>
    <w:multiLevelType w:val="hybridMultilevel"/>
    <w:tmpl w:val="672430A2"/>
    <w:lvl w:ilvl="0" w:tplc="696E2192">
      <w:start w:val="1"/>
      <w:numFmt w:val="decimalZero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2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1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3"/>
  </w:num>
  <w:num w:numId="8">
    <w:abstractNumId w:val="3"/>
  </w:num>
  <w:num w:numId="9">
    <w:abstractNumId w:val="4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A25"/>
    <w:rsid w:val="00003242"/>
    <w:rsid w:val="00010944"/>
    <w:rsid w:val="0001285E"/>
    <w:rsid w:val="000234C7"/>
    <w:rsid w:val="000260E4"/>
    <w:rsid w:val="000277E4"/>
    <w:rsid w:val="00036610"/>
    <w:rsid w:val="0003688E"/>
    <w:rsid w:val="000370FF"/>
    <w:rsid w:val="000428F9"/>
    <w:rsid w:val="00042A67"/>
    <w:rsid w:val="000433D5"/>
    <w:rsid w:val="00047117"/>
    <w:rsid w:val="000622BB"/>
    <w:rsid w:val="00062F26"/>
    <w:rsid w:val="000725C9"/>
    <w:rsid w:val="0007624B"/>
    <w:rsid w:val="00081BFC"/>
    <w:rsid w:val="000828DF"/>
    <w:rsid w:val="00083F21"/>
    <w:rsid w:val="00084D67"/>
    <w:rsid w:val="000907C0"/>
    <w:rsid w:val="00096CA5"/>
    <w:rsid w:val="00097C23"/>
    <w:rsid w:val="000A4695"/>
    <w:rsid w:val="000A4F61"/>
    <w:rsid w:val="000A5B52"/>
    <w:rsid w:val="000B48EA"/>
    <w:rsid w:val="000B5807"/>
    <w:rsid w:val="000B5869"/>
    <w:rsid w:val="000B671B"/>
    <w:rsid w:val="000C5389"/>
    <w:rsid w:val="000C74B0"/>
    <w:rsid w:val="000D6395"/>
    <w:rsid w:val="000F5174"/>
    <w:rsid w:val="0010287E"/>
    <w:rsid w:val="00105A05"/>
    <w:rsid w:val="00114305"/>
    <w:rsid w:val="00114EA4"/>
    <w:rsid w:val="001504CD"/>
    <w:rsid w:val="00154694"/>
    <w:rsid w:val="00160A53"/>
    <w:rsid w:val="0016316B"/>
    <w:rsid w:val="001667EA"/>
    <w:rsid w:val="00172ABE"/>
    <w:rsid w:val="00174F22"/>
    <w:rsid w:val="00191049"/>
    <w:rsid w:val="001953CE"/>
    <w:rsid w:val="001A1E59"/>
    <w:rsid w:val="001A5A28"/>
    <w:rsid w:val="001A61A6"/>
    <w:rsid w:val="001A75DD"/>
    <w:rsid w:val="001B1A6A"/>
    <w:rsid w:val="001C1F61"/>
    <w:rsid w:val="001C4286"/>
    <w:rsid w:val="001D1317"/>
    <w:rsid w:val="001D2D7D"/>
    <w:rsid w:val="001E1DCB"/>
    <w:rsid w:val="001E5F8A"/>
    <w:rsid w:val="001F3316"/>
    <w:rsid w:val="001F361B"/>
    <w:rsid w:val="001F7369"/>
    <w:rsid w:val="0020097B"/>
    <w:rsid w:val="00203ECC"/>
    <w:rsid w:val="0020557E"/>
    <w:rsid w:val="0020565A"/>
    <w:rsid w:val="0021326F"/>
    <w:rsid w:val="002136A0"/>
    <w:rsid w:val="002151C0"/>
    <w:rsid w:val="00234347"/>
    <w:rsid w:val="002377E1"/>
    <w:rsid w:val="00244924"/>
    <w:rsid w:val="00246956"/>
    <w:rsid w:val="002472F4"/>
    <w:rsid w:val="00247A46"/>
    <w:rsid w:val="002503AD"/>
    <w:rsid w:val="00251D2B"/>
    <w:rsid w:val="00262F86"/>
    <w:rsid w:val="0026564A"/>
    <w:rsid w:val="0027690E"/>
    <w:rsid w:val="0029144B"/>
    <w:rsid w:val="00293814"/>
    <w:rsid w:val="00294568"/>
    <w:rsid w:val="002975A4"/>
    <w:rsid w:val="002A5893"/>
    <w:rsid w:val="002B17E9"/>
    <w:rsid w:val="002B2EFA"/>
    <w:rsid w:val="002B7F3F"/>
    <w:rsid w:val="002D5FD7"/>
    <w:rsid w:val="002E528B"/>
    <w:rsid w:val="002E54AE"/>
    <w:rsid w:val="002E63E6"/>
    <w:rsid w:val="002F3646"/>
    <w:rsid w:val="00303ACD"/>
    <w:rsid w:val="00313D11"/>
    <w:rsid w:val="003143A1"/>
    <w:rsid w:val="00320655"/>
    <w:rsid w:val="00325FAD"/>
    <w:rsid w:val="00332C33"/>
    <w:rsid w:val="00333E1E"/>
    <w:rsid w:val="00335CB8"/>
    <w:rsid w:val="00335D5D"/>
    <w:rsid w:val="00354457"/>
    <w:rsid w:val="00362070"/>
    <w:rsid w:val="003630FD"/>
    <w:rsid w:val="0036572F"/>
    <w:rsid w:val="003728E7"/>
    <w:rsid w:val="00374947"/>
    <w:rsid w:val="00380663"/>
    <w:rsid w:val="003B014A"/>
    <w:rsid w:val="003B2EE3"/>
    <w:rsid w:val="003B4FED"/>
    <w:rsid w:val="003B773D"/>
    <w:rsid w:val="003C0A7A"/>
    <w:rsid w:val="003C2A57"/>
    <w:rsid w:val="003D5BE3"/>
    <w:rsid w:val="003D66D9"/>
    <w:rsid w:val="003D74A5"/>
    <w:rsid w:val="003E2602"/>
    <w:rsid w:val="003F1E20"/>
    <w:rsid w:val="003F42F3"/>
    <w:rsid w:val="00402EFB"/>
    <w:rsid w:val="00404FFF"/>
    <w:rsid w:val="0040747F"/>
    <w:rsid w:val="00415BDB"/>
    <w:rsid w:val="004227C3"/>
    <w:rsid w:val="004248CB"/>
    <w:rsid w:val="00433F5B"/>
    <w:rsid w:val="00437012"/>
    <w:rsid w:val="00441526"/>
    <w:rsid w:val="004420B9"/>
    <w:rsid w:val="00444A54"/>
    <w:rsid w:val="0045060F"/>
    <w:rsid w:val="0045440B"/>
    <w:rsid w:val="004654DC"/>
    <w:rsid w:val="004660EC"/>
    <w:rsid w:val="00467037"/>
    <w:rsid w:val="004677AD"/>
    <w:rsid w:val="00467E58"/>
    <w:rsid w:val="00473B37"/>
    <w:rsid w:val="00474FB0"/>
    <w:rsid w:val="00481F33"/>
    <w:rsid w:val="00484E80"/>
    <w:rsid w:val="00485502"/>
    <w:rsid w:val="00490257"/>
    <w:rsid w:val="004962E3"/>
    <w:rsid w:val="004966D5"/>
    <w:rsid w:val="00496F18"/>
    <w:rsid w:val="004A1839"/>
    <w:rsid w:val="004B1443"/>
    <w:rsid w:val="004B2164"/>
    <w:rsid w:val="004B2A26"/>
    <w:rsid w:val="004B4A82"/>
    <w:rsid w:val="004C4464"/>
    <w:rsid w:val="004C6EB6"/>
    <w:rsid w:val="004D335F"/>
    <w:rsid w:val="004F3002"/>
    <w:rsid w:val="004F3F0D"/>
    <w:rsid w:val="00500F17"/>
    <w:rsid w:val="00501BCB"/>
    <w:rsid w:val="00502E81"/>
    <w:rsid w:val="00504F19"/>
    <w:rsid w:val="005071A4"/>
    <w:rsid w:val="0052189F"/>
    <w:rsid w:val="005222D6"/>
    <w:rsid w:val="0052691D"/>
    <w:rsid w:val="005344FA"/>
    <w:rsid w:val="00534E73"/>
    <w:rsid w:val="00535F4E"/>
    <w:rsid w:val="005435A7"/>
    <w:rsid w:val="00546BDD"/>
    <w:rsid w:val="005528ED"/>
    <w:rsid w:val="0056284D"/>
    <w:rsid w:val="00576516"/>
    <w:rsid w:val="0059591F"/>
    <w:rsid w:val="00597F1D"/>
    <w:rsid w:val="005A264F"/>
    <w:rsid w:val="005A3073"/>
    <w:rsid w:val="005A342F"/>
    <w:rsid w:val="005A7319"/>
    <w:rsid w:val="005B3A9D"/>
    <w:rsid w:val="005B59F2"/>
    <w:rsid w:val="005D4C2A"/>
    <w:rsid w:val="005E3194"/>
    <w:rsid w:val="005E6756"/>
    <w:rsid w:val="005E7A75"/>
    <w:rsid w:val="005F3E4D"/>
    <w:rsid w:val="006148B5"/>
    <w:rsid w:val="0062304F"/>
    <w:rsid w:val="0063145B"/>
    <w:rsid w:val="00637A73"/>
    <w:rsid w:val="00642F1F"/>
    <w:rsid w:val="00652952"/>
    <w:rsid w:val="006552DE"/>
    <w:rsid w:val="00666949"/>
    <w:rsid w:val="0067143B"/>
    <w:rsid w:val="0067165C"/>
    <w:rsid w:val="00673F3A"/>
    <w:rsid w:val="0067551F"/>
    <w:rsid w:val="00683846"/>
    <w:rsid w:val="00690FD4"/>
    <w:rsid w:val="006930CD"/>
    <w:rsid w:val="00693837"/>
    <w:rsid w:val="00695E55"/>
    <w:rsid w:val="006A28BE"/>
    <w:rsid w:val="006A534B"/>
    <w:rsid w:val="006A64E0"/>
    <w:rsid w:val="006C02B2"/>
    <w:rsid w:val="006C0816"/>
    <w:rsid w:val="006C1A4C"/>
    <w:rsid w:val="006D1C62"/>
    <w:rsid w:val="006D2BDE"/>
    <w:rsid w:val="006D42DB"/>
    <w:rsid w:val="006E60FA"/>
    <w:rsid w:val="006F1CD3"/>
    <w:rsid w:val="006F6547"/>
    <w:rsid w:val="00717AE7"/>
    <w:rsid w:val="0072116B"/>
    <w:rsid w:val="007230FF"/>
    <w:rsid w:val="00730B12"/>
    <w:rsid w:val="007433FF"/>
    <w:rsid w:val="0075258D"/>
    <w:rsid w:val="007656F7"/>
    <w:rsid w:val="00766BD4"/>
    <w:rsid w:val="00766FDB"/>
    <w:rsid w:val="00767016"/>
    <w:rsid w:val="00767454"/>
    <w:rsid w:val="007701F7"/>
    <w:rsid w:val="00776F2B"/>
    <w:rsid w:val="00777227"/>
    <w:rsid w:val="007859F8"/>
    <w:rsid w:val="007873B1"/>
    <w:rsid w:val="0078764F"/>
    <w:rsid w:val="00790016"/>
    <w:rsid w:val="00792A0F"/>
    <w:rsid w:val="007B4538"/>
    <w:rsid w:val="007C1DCC"/>
    <w:rsid w:val="007C3564"/>
    <w:rsid w:val="007C3F1A"/>
    <w:rsid w:val="007D3048"/>
    <w:rsid w:val="007D71DE"/>
    <w:rsid w:val="007E17DE"/>
    <w:rsid w:val="007E3221"/>
    <w:rsid w:val="007E4609"/>
    <w:rsid w:val="007F1071"/>
    <w:rsid w:val="007F586F"/>
    <w:rsid w:val="008103C9"/>
    <w:rsid w:val="00813277"/>
    <w:rsid w:val="008158BC"/>
    <w:rsid w:val="008222C6"/>
    <w:rsid w:val="00825B7E"/>
    <w:rsid w:val="008330BE"/>
    <w:rsid w:val="00834229"/>
    <w:rsid w:val="008371F9"/>
    <w:rsid w:val="00843C7A"/>
    <w:rsid w:val="00844C4F"/>
    <w:rsid w:val="00844D8C"/>
    <w:rsid w:val="00845785"/>
    <w:rsid w:val="00851756"/>
    <w:rsid w:val="0085460D"/>
    <w:rsid w:val="00864DE5"/>
    <w:rsid w:val="00870CE1"/>
    <w:rsid w:val="008741E5"/>
    <w:rsid w:val="008876B5"/>
    <w:rsid w:val="00895B61"/>
    <w:rsid w:val="008A22CE"/>
    <w:rsid w:val="008A2C74"/>
    <w:rsid w:val="008A394A"/>
    <w:rsid w:val="008A688E"/>
    <w:rsid w:val="008C1B29"/>
    <w:rsid w:val="008C76CE"/>
    <w:rsid w:val="008D3939"/>
    <w:rsid w:val="008D6336"/>
    <w:rsid w:val="008E0880"/>
    <w:rsid w:val="008F0491"/>
    <w:rsid w:val="008F050A"/>
    <w:rsid w:val="009058E0"/>
    <w:rsid w:val="00906915"/>
    <w:rsid w:val="00915770"/>
    <w:rsid w:val="00916789"/>
    <w:rsid w:val="00917C46"/>
    <w:rsid w:val="00921A8F"/>
    <w:rsid w:val="00921F3B"/>
    <w:rsid w:val="00922626"/>
    <w:rsid w:val="0092780C"/>
    <w:rsid w:val="00933C0F"/>
    <w:rsid w:val="00942F27"/>
    <w:rsid w:val="0094551C"/>
    <w:rsid w:val="00947B11"/>
    <w:rsid w:val="00950935"/>
    <w:rsid w:val="0096621D"/>
    <w:rsid w:val="00973804"/>
    <w:rsid w:val="00977E74"/>
    <w:rsid w:val="00984591"/>
    <w:rsid w:val="0098622C"/>
    <w:rsid w:val="009A3B3D"/>
    <w:rsid w:val="009A464F"/>
    <w:rsid w:val="009A7109"/>
    <w:rsid w:val="009A7777"/>
    <w:rsid w:val="009B0E62"/>
    <w:rsid w:val="009B2321"/>
    <w:rsid w:val="009B5970"/>
    <w:rsid w:val="009C12FE"/>
    <w:rsid w:val="009C6830"/>
    <w:rsid w:val="009C6ACF"/>
    <w:rsid w:val="009E4ED4"/>
    <w:rsid w:val="009E6DF7"/>
    <w:rsid w:val="009E751E"/>
    <w:rsid w:val="009F3908"/>
    <w:rsid w:val="009F5081"/>
    <w:rsid w:val="00A01517"/>
    <w:rsid w:val="00A20F5F"/>
    <w:rsid w:val="00A276F0"/>
    <w:rsid w:val="00A40DEB"/>
    <w:rsid w:val="00A425E7"/>
    <w:rsid w:val="00A46956"/>
    <w:rsid w:val="00A520B4"/>
    <w:rsid w:val="00A55F7D"/>
    <w:rsid w:val="00A61120"/>
    <w:rsid w:val="00A66138"/>
    <w:rsid w:val="00A661F9"/>
    <w:rsid w:val="00A77CFB"/>
    <w:rsid w:val="00A80DC5"/>
    <w:rsid w:val="00A87281"/>
    <w:rsid w:val="00A90F4F"/>
    <w:rsid w:val="00AA0264"/>
    <w:rsid w:val="00AA07B7"/>
    <w:rsid w:val="00AA3217"/>
    <w:rsid w:val="00AC1811"/>
    <w:rsid w:val="00AC2F3B"/>
    <w:rsid w:val="00AC38FC"/>
    <w:rsid w:val="00AC3C81"/>
    <w:rsid w:val="00AC58D7"/>
    <w:rsid w:val="00AD6465"/>
    <w:rsid w:val="00AD69DE"/>
    <w:rsid w:val="00AE26F0"/>
    <w:rsid w:val="00AE3DB1"/>
    <w:rsid w:val="00AE5485"/>
    <w:rsid w:val="00AE7A52"/>
    <w:rsid w:val="00AF1685"/>
    <w:rsid w:val="00AF3C70"/>
    <w:rsid w:val="00AF7E27"/>
    <w:rsid w:val="00B06049"/>
    <w:rsid w:val="00B1257C"/>
    <w:rsid w:val="00B14202"/>
    <w:rsid w:val="00B216A2"/>
    <w:rsid w:val="00B21E1D"/>
    <w:rsid w:val="00B241BF"/>
    <w:rsid w:val="00B243B0"/>
    <w:rsid w:val="00B246D6"/>
    <w:rsid w:val="00B25FA8"/>
    <w:rsid w:val="00B27497"/>
    <w:rsid w:val="00B32413"/>
    <w:rsid w:val="00B34363"/>
    <w:rsid w:val="00B378BE"/>
    <w:rsid w:val="00B378E0"/>
    <w:rsid w:val="00B45710"/>
    <w:rsid w:val="00B46292"/>
    <w:rsid w:val="00B46EE8"/>
    <w:rsid w:val="00B55FBA"/>
    <w:rsid w:val="00B71B14"/>
    <w:rsid w:val="00B75C70"/>
    <w:rsid w:val="00B767B8"/>
    <w:rsid w:val="00B856D9"/>
    <w:rsid w:val="00B90EB9"/>
    <w:rsid w:val="00B919EB"/>
    <w:rsid w:val="00B9699A"/>
    <w:rsid w:val="00BA129D"/>
    <w:rsid w:val="00BA4A29"/>
    <w:rsid w:val="00BA5785"/>
    <w:rsid w:val="00BA7269"/>
    <w:rsid w:val="00BC0E21"/>
    <w:rsid w:val="00BC517C"/>
    <w:rsid w:val="00BD1EDE"/>
    <w:rsid w:val="00BE1A99"/>
    <w:rsid w:val="00BE7D75"/>
    <w:rsid w:val="00BF07BE"/>
    <w:rsid w:val="00BF0B53"/>
    <w:rsid w:val="00BF16D3"/>
    <w:rsid w:val="00C0639D"/>
    <w:rsid w:val="00C11B89"/>
    <w:rsid w:val="00C32A2A"/>
    <w:rsid w:val="00C32EB1"/>
    <w:rsid w:val="00C344BC"/>
    <w:rsid w:val="00C50A45"/>
    <w:rsid w:val="00C542FF"/>
    <w:rsid w:val="00C5727C"/>
    <w:rsid w:val="00C64587"/>
    <w:rsid w:val="00C6467A"/>
    <w:rsid w:val="00C64BEA"/>
    <w:rsid w:val="00C6679F"/>
    <w:rsid w:val="00C71EE9"/>
    <w:rsid w:val="00C7220A"/>
    <w:rsid w:val="00C74837"/>
    <w:rsid w:val="00C84AA9"/>
    <w:rsid w:val="00C86663"/>
    <w:rsid w:val="00C91D81"/>
    <w:rsid w:val="00CA180C"/>
    <w:rsid w:val="00CB2733"/>
    <w:rsid w:val="00CC56D7"/>
    <w:rsid w:val="00CC6E83"/>
    <w:rsid w:val="00CD1794"/>
    <w:rsid w:val="00CD19DB"/>
    <w:rsid w:val="00CD3FC5"/>
    <w:rsid w:val="00CD6140"/>
    <w:rsid w:val="00CD61C3"/>
    <w:rsid w:val="00CF6130"/>
    <w:rsid w:val="00D03C43"/>
    <w:rsid w:val="00D14D0D"/>
    <w:rsid w:val="00D176FA"/>
    <w:rsid w:val="00D35AB6"/>
    <w:rsid w:val="00D4531D"/>
    <w:rsid w:val="00D519C1"/>
    <w:rsid w:val="00D51B6D"/>
    <w:rsid w:val="00D54B32"/>
    <w:rsid w:val="00D65A25"/>
    <w:rsid w:val="00D71943"/>
    <w:rsid w:val="00D80E26"/>
    <w:rsid w:val="00D832E2"/>
    <w:rsid w:val="00D948E9"/>
    <w:rsid w:val="00D94E73"/>
    <w:rsid w:val="00DA792D"/>
    <w:rsid w:val="00DB2928"/>
    <w:rsid w:val="00DB3B89"/>
    <w:rsid w:val="00DB520A"/>
    <w:rsid w:val="00DB5CC8"/>
    <w:rsid w:val="00DB6CE3"/>
    <w:rsid w:val="00DC1C07"/>
    <w:rsid w:val="00DC47D1"/>
    <w:rsid w:val="00DC4D27"/>
    <w:rsid w:val="00DD009B"/>
    <w:rsid w:val="00DD27A7"/>
    <w:rsid w:val="00DE043E"/>
    <w:rsid w:val="00DE3B03"/>
    <w:rsid w:val="00DE70D5"/>
    <w:rsid w:val="00DF3287"/>
    <w:rsid w:val="00DF5F00"/>
    <w:rsid w:val="00DF5FF0"/>
    <w:rsid w:val="00DF6AF8"/>
    <w:rsid w:val="00E002C6"/>
    <w:rsid w:val="00E112BE"/>
    <w:rsid w:val="00E14E1F"/>
    <w:rsid w:val="00E16591"/>
    <w:rsid w:val="00E3391A"/>
    <w:rsid w:val="00E42138"/>
    <w:rsid w:val="00E4501A"/>
    <w:rsid w:val="00E53193"/>
    <w:rsid w:val="00E54ACE"/>
    <w:rsid w:val="00E564A9"/>
    <w:rsid w:val="00E57943"/>
    <w:rsid w:val="00E636C6"/>
    <w:rsid w:val="00E87180"/>
    <w:rsid w:val="00E94B08"/>
    <w:rsid w:val="00E955FA"/>
    <w:rsid w:val="00E9720A"/>
    <w:rsid w:val="00EA0122"/>
    <w:rsid w:val="00EA432A"/>
    <w:rsid w:val="00EB0C68"/>
    <w:rsid w:val="00EB38B1"/>
    <w:rsid w:val="00EB530A"/>
    <w:rsid w:val="00EC02EA"/>
    <w:rsid w:val="00EC111D"/>
    <w:rsid w:val="00ED4656"/>
    <w:rsid w:val="00ED514A"/>
    <w:rsid w:val="00EE674E"/>
    <w:rsid w:val="00EF25A8"/>
    <w:rsid w:val="00EF7389"/>
    <w:rsid w:val="00F054B7"/>
    <w:rsid w:val="00F07C71"/>
    <w:rsid w:val="00F16434"/>
    <w:rsid w:val="00F20511"/>
    <w:rsid w:val="00F22974"/>
    <w:rsid w:val="00F26AFD"/>
    <w:rsid w:val="00F349B9"/>
    <w:rsid w:val="00F41665"/>
    <w:rsid w:val="00F44FD6"/>
    <w:rsid w:val="00F47B63"/>
    <w:rsid w:val="00F530D0"/>
    <w:rsid w:val="00F532A7"/>
    <w:rsid w:val="00F65FCC"/>
    <w:rsid w:val="00F700C9"/>
    <w:rsid w:val="00F720A0"/>
    <w:rsid w:val="00F85AF9"/>
    <w:rsid w:val="00F86854"/>
    <w:rsid w:val="00F93CBB"/>
    <w:rsid w:val="00FA2F46"/>
    <w:rsid w:val="00FA3F92"/>
    <w:rsid w:val="00FA4865"/>
    <w:rsid w:val="00FA54D5"/>
    <w:rsid w:val="00FA7381"/>
    <w:rsid w:val="00FA750B"/>
    <w:rsid w:val="00FB0133"/>
    <w:rsid w:val="00FB35C2"/>
    <w:rsid w:val="00FB383C"/>
    <w:rsid w:val="00FB5B9C"/>
    <w:rsid w:val="00FC75DC"/>
    <w:rsid w:val="00FD0399"/>
    <w:rsid w:val="00FD0B4A"/>
    <w:rsid w:val="00FD12A2"/>
    <w:rsid w:val="00FD1B06"/>
    <w:rsid w:val="00FD64A9"/>
    <w:rsid w:val="00FE0A7D"/>
    <w:rsid w:val="00FF3318"/>
    <w:rsid w:val="00FF4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67C534F"/>
  <w15:chartTrackingRefBased/>
  <w15:docId w15:val="{33B6E445-9877-45CD-BF2B-326815E21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66138"/>
    <w:pPr>
      <w:spacing w:before="120"/>
    </w:pPr>
  </w:style>
  <w:style w:type="paragraph" w:styleId="Nadpis4">
    <w:name w:val="heading 4"/>
    <w:basedOn w:val="Normln"/>
    <w:next w:val="Normln"/>
    <w:qFormat/>
    <w:rsid w:val="00A66138"/>
    <w:pPr>
      <w:keepNext/>
      <w:spacing w:line="240" w:lineRule="atLeast"/>
      <w:outlineLvl w:val="3"/>
    </w:pPr>
    <w:rPr>
      <w:rFonts w:ascii="Arial" w:hAnsi="Arial"/>
      <w:b/>
      <w:caps/>
      <w:sz w:val="4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rsid w:val="00A66138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A66138"/>
  </w:style>
  <w:style w:type="paragraph" w:styleId="Zhlav">
    <w:name w:val="header"/>
    <w:basedOn w:val="Normln"/>
    <w:link w:val="ZhlavChar"/>
    <w:rsid w:val="00A66138"/>
    <w:pPr>
      <w:tabs>
        <w:tab w:val="center" w:pos="4536"/>
        <w:tab w:val="right" w:pos="9072"/>
      </w:tabs>
    </w:pPr>
  </w:style>
  <w:style w:type="paragraph" w:styleId="Zkladntextodsazen2">
    <w:name w:val="Body Text Indent 2"/>
    <w:basedOn w:val="Normln"/>
    <w:link w:val="Zkladntextodsazen2Char"/>
    <w:rsid w:val="00A66138"/>
    <w:pPr>
      <w:spacing w:line="240" w:lineRule="atLeast"/>
      <w:ind w:firstLine="720"/>
    </w:pPr>
    <w:rPr>
      <w:rFonts w:ascii="Arial" w:hAnsi="Arial"/>
    </w:rPr>
  </w:style>
  <w:style w:type="paragraph" w:customStyle="1" w:styleId="CharCharCharCharChar">
    <w:name w:val="Char Char Char Char Char"/>
    <w:basedOn w:val="Normln"/>
    <w:rsid w:val="00A66138"/>
    <w:pPr>
      <w:spacing w:after="160" w:line="240" w:lineRule="exact"/>
      <w:jc w:val="both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paragraph" w:styleId="Zkladntext">
    <w:name w:val="Body Text"/>
    <w:basedOn w:val="Normln"/>
    <w:rsid w:val="00332C33"/>
    <w:pPr>
      <w:spacing w:after="120"/>
    </w:pPr>
  </w:style>
  <w:style w:type="character" w:styleId="Siln">
    <w:name w:val="Strong"/>
    <w:qFormat/>
    <w:rsid w:val="00AA07B7"/>
    <w:rPr>
      <w:b/>
      <w:bCs/>
    </w:rPr>
  </w:style>
  <w:style w:type="character" w:customStyle="1" w:styleId="apple-converted-space">
    <w:name w:val="apple-converted-space"/>
    <w:basedOn w:val="Standardnpsmoodstavce"/>
    <w:rsid w:val="00AA07B7"/>
  </w:style>
  <w:style w:type="character" w:customStyle="1" w:styleId="highlightedglossaryterm">
    <w:name w:val="highlightedglossaryterm"/>
    <w:basedOn w:val="Standardnpsmoodstavce"/>
    <w:rsid w:val="00AA07B7"/>
  </w:style>
  <w:style w:type="character" w:customStyle="1" w:styleId="ZpatChar">
    <w:name w:val="Zápatí Char"/>
    <w:link w:val="Zpat"/>
    <w:rsid w:val="001C1F61"/>
  </w:style>
  <w:style w:type="character" w:customStyle="1" w:styleId="ZhlavChar">
    <w:name w:val="Záhlaví Char"/>
    <w:link w:val="Zhlav"/>
    <w:rsid w:val="001C1F61"/>
  </w:style>
  <w:style w:type="character" w:customStyle="1" w:styleId="Zkladntextodsazen2Char">
    <w:name w:val="Základní text odsazený 2 Char"/>
    <w:link w:val="Zkladntextodsazen2"/>
    <w:rsid w:val="001C1F61"/>
    <w:rPr>
      <w:rFonts w:ascii="Arial" w:hAnsi="Arial"/>
    </w:rPr>
  </w:style>
  <w:style w:type="character" w:styleId="Hypertextovodkaz">
    <w:name w:val="Hyperlink"/>
    <w:uiPriority w:val="99"/>
    <w:unhideWhenUsed/>
    <w:rsid w:val="003C0A7A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0471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24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javascript:detail(73393)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5</Pages>
  <Words>1479</Words>
  <Characters>8732</Characters>
  <Application>Microsoft Office Word</Application>
  <DocSecurity>0</DocSecurity>
  <Lines>72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PK Sklenář</Company>
  <LinksUpToDate>false</LinksUpToDate>
  <CharactersWithSpaces>10191</CharactersWithSpaces>
  <SharedDoc>false</SharedDoc>
  <HLinks>
    <vt:vector size="6" baseType="variant">
      <vt:variant>
        <vt:i4>786440</vt:i4>
      </vt:variant>
      <vt:variant>
        <vt:i4>0</vt:i4>
      </vt:variant>
      <vt:variant>
        <vt:i4>0</vt:i4>
      </vt:variant>
      <vt:variant>
        <vt:i4>5</vt:i4>
      </vt:variant>
      <vt:variant>
        <vt:lpwstr>javascript:detail(73393);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 Kubíček</dc:creator>
  <cp:keywords/>
  <dc:description/>
  <cp:lastModifiedBy>Radek Kubíček</cp:lastModifiedBy>
  <cp:revision>5</cp:revision>
  <dcterms:created xsi:type="dcterms:W3CDTF">2020-09-14T07:48:00Z</dcterms:created>
  <dcterms:modified xsi:type="dcterms:W3CDTF">2020-09-22T11:06:00Z</dcterms:modified>
</cp:coreProperties>
</file>